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1345"/>
      </w:tblGrid>
      <w:tr w:rsidR="00860E4B" w:rsidRPr="00553451" w14:paraId="0D43A10F" w14:textId="77777777" w:rsidTr="00EB1494">
        <w:trPr>
          <w:trHeight w:val="1989"/>
        </w:trPr>
        <w:tc>
          <w:tcPr>
            <w:tcW w:w="14005" w:type="dxa"/>
            <w:gridSpan w:val="2"/>
            <w:tcBorders>
              <w:bottom w:val="single" w:sz="4" w:space="0" w:color="auto"/>
            </w:tcBorders>
          </w:tcPr>
          <w:p w14:paraId="1F207194" w14:textId="77777777" w:rsidR="00860E4B" w:rsidRPr="00553451" w:rsidRDefault="00860E4B" w:rsidP="00EB149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AB1FDAD" w14:textId="77777777" w:rsidR="00860E4B" w:rsidRPr="00553451" w:rsidRDefault="00860E4B" w:rsidP="00860E4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95DB78E" w14:textId="588B2BAF" w:rsidR="00860E4B" w:rsidRPr="00553451" w:rsidRDefault="009278D0" w:rsidP="00860E4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FORMULARZ OPINII EKSPERTA</w:t>
            </w:r>
          </w:p>
          <w:p w14:paraId="7B579707" w14:textId="77777777" w:rsidR="000F6DBB" w:rsidRPr="00553451" w:rsidRDefault="000F6DBB" w:rsidP="00860E4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2EA00F7B" w14:textId="1BA02F09" w:rsidR="000F6DBB" w:rsidRPr="00553451" w:rsidRDefault="009019A1" w:rsidP="00832FD8">
            <w:pPr>
              <w:jc w:val="center"/>
              <w:rPr>
                <w:rFonts w:ascii="Calibri" w:hAnsi="Calibri" w:cs="Arial"/>
                <w:b/>
              </w:rPr>
            </w:pPr>
            <w:r w:rsidRPr="00553451">
              <w:rPr>
                <w:rFonts w:ascii="Calibri" w:hAnsi="Calibri" w:cs="Arial"/>
                <w:b/>
              </w:rPr>
              <w:t>w sprawie</w:t>
            </w:r>
            <w:r w:rsidR="00832FD8" w:rsidRPr="00553451">
              <w:rPr>
                <w:rFonts w:ascii="Calibri" w:hAnsi="Calibri" w:cs="Arial"/>
                <w:b/>
              </w:rPr>
              <w:t xml:space="preserve"> </w:t>
            </w:r>
            <w:r w:rsidR="000B0932">
              <w:rPr>
                <w:rFonts w:ascii="Calibri" w:hAnsi="Calibri" w:cs="Arial"/>
                <w:b/>
              </w:rPr>
              <w:t>oceny zgodności projektu z zasadą DNSH „nie czyń poważnej szkody”*</w:t>
            </w:r>
          </w:p>
          <w:p w14:paraId="0E3B1FE7" w14:textId="77777777" w:rsidR="00860E4B" w:rsidRPr="00553451" w:rsidRDefault="00860E4B" w:rsidP="001969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60E4B" w:rsidRPr="00553451" w14:paraId="3C890542" w14:textId="77777777" w:rsidTr="00B61ADF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281" w14:textId="77777777" w:rsidR="00860E4B" w:rsidRPr="00553451" w:rsidRDefault="00860E4B" w:rsidP="00860E4B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>Tytuł</w:t>
            </w:r>
            <w:proofErr w:type="spellEnd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>Projektu</w:t>
            </w:r>
            <w:proofErr w:type="spellEnd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>:</w:t>
            </w:r>
          </w:p>
          <w:p w14:paraId="214988B3" w14:textId="77777777" w:rsidR="00860E4B" w:rsidRPr="00553451" w:rsidRDefault="00860E4B" w:rsidP="00860E4B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BFE" w14:textId="77777777" w:rsidR="00860E4B" w:rsidRPr="00553451" w:rsidRDefault="00860E4B" w:rsidP="00860E4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6747" w:rsidRPr="00553451" w14:paraId="45615B6F" w14:textId="77777777" w:rsidTr="00B61ADF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17A" w14:textId="44E44B3B" w:rsidR="00236747" w:rsidRPr="00553451" w:rsidRDefault="00236747" w:rsidP="00236747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>projektu</w:t>
            </w:r>
            <w:proofErr w:type="spellEnd"/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09E" w14:textId="77777777" w:rsidR="00236747" w:rsidRPr="00553451" w:rsidRDefault="00236747" w:rsidP="002367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6747" w:rsidRPr="00553451" w14:paraId="7B9BDB50" w14:textId="77777777" w:rsidTr="00B61ADF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25D" w14:textId="0526E5F0" w:rsidR="00236747" w:rsidRPr="00553451" w:rsidRDefault="00236747" w:rsidP="00236747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553451">
              <w:rPr>
                <w:rFonts w:ascii="Calibri" w:hAnsi="Calibri" w:cs="Arial"/>
                <w:b/>
                <w:sz w:val="22"/>
                <w:szCs w:val="22"/>
              </w:rPr>
              <w:t>Data sporządzenia opinii</w:t>
            </w:r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3C4" w14:textId="77777777" w:rsidR="00236747" w:rsidRPr="00553451" w:rsidRDefault="00236747" w:rsidP="002367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10FA221" w14:textId="4F205EAB" w:rsidR="000B0932" w:rsidRPr="000B0932" w:rsidRDefault="000B0932" w:rsidP="000B0932">
      <w:pPr>
        <w:pStyle w:val="Default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>*</w:t>
      </w:r>
      <w:r w:rsidRPr="000B0932">
        <w:rPr>
          <w:rFonts w:ascii="Calibri" w:hAnsi="Calibri"/>
          <w:i/>
          <w:sz w:val="21"/>
          <w:szCs w:val="21"/>
        </w:rPr>
        <w:t xml:space="preserve">w rozumieniu art. 17 Rozporządzenia Parlamentu Europejskiego i Rady (UE) 2020/852 z dnia 18 czerwca 2020 r. w sprawie ustanowienia ram ułatwiających zrównoważone inwestycje, zmieniające rozporządzenie (UE) 2019/2088 [ang. „Do No </w:t>
      </w:r>
      <w:proofErr w:type="spellStart"/>
      <w:r w:rsidRPr="000B0932">
        <w:rPr>
          <w:rFonts w:ascii="Calibri" w:hAnsi="Calibri"/>
          <w:i/>
          <w:sz w:val="21"/>
          <w:szCs w:val="21"/>
        </w:rPr>
        <w:t>Significant</w:t>
      </w:r>
      <w:proofErr w:type="spellEnd"/>
      <w:r w:rsidRPr="000B0932">
        <w:rPr>
          <w:rFonts w:ascii="Calibri" w:hAnsi="Calibri"/>
          <w:i/>
          <w:sz w:val="21"/>
          <w:szCs w:val="21"/>
        </w:rPr>
        <w:t xml:space="preserve"> </w:t>
      </w:r>
      <w:proofErr w:type="spellStart"/>
      <w:r w:rsidRPr="000B0932">
        <w:rPr>
          <w:rFonts w:ascii="Calibri" w:hAnsi="Calibri"/>
          <w:i/>
          <w:sz w:val="21"/>
          <w:szCs w:val="21"/>
        </w:rPr>
        <w:t>Harm</w:t>
      </w:r>
      <w:proofErr w:type="spellEnd"/>
      <w:r w:rsidRPr="000B0932">
        <w:rPr>
          <w:rFonts w:ascii="Calibri" w:hAnsi="Calibri"/>
          <w:i/>
          <w:sz w:val="21"/>
          <w:szCs w:val="21"/>
        </w:rPr>
        <w:t>” (DNSH)]</w:t>
      </w:r>
      <w:r w:rsidR="00906D54">
        <w:rPr>
          <w:rFonts w:ascii="Calibri" w:hAnsi="Calibri"/>
          <w:i/>
          <w:sz w:val="21"/>
          <w:szCs w:val="21"/>
        </w:rPr>
        <w:t>.</w:t>
      </w:r>
    </w:p>
    <w:p w14:paraId="7DFCB180" w14:textId="77777777" w:rsidR="00BF435E" w:rsidRDefault="00BF435E" w:rsidP="009019A1">
      <w:pPr>
        <w:spacing w:after="120"/>
        <w:rPr>
          <w:rFonts w:ascii="Calibri" w:hAnsi="Calibri" w:cs="Arial"/>
          <w:i/>
          <w:sz w:val="21"/>
          <w:szCs w:val="21"/>
        </w:rPr>
      </w:pPr>
    </w:p>
    <w:p w14:paraId="3D655E77" w14:textId="2D8C649D" w:rsidR="009019A1" w:rsidRPr="00BF435E" w:rsidRDefault="009019A1" w:rsidP="009019A1">
      <w:pPr>
        <w:spacing w:after="120"/>
        <w:rPr>
          <w:rFonts w:ascii="Calibri" w:hAnsi="Calibri" w:cs="Arial"/>
          <w:b/>
          <w:bCs/>
          <w:i/>
          <w:sz w:val="21"/>
          <w:szCs w:val="21"/>
        </w:rPr>
      </w:pPr>
      <w:r w:rsidRPr="00BF435E">
        <w:rPr>
          <w:rFonts w:ascii="Calibri" w:hAnsi="Calibri" w:cs="Arial"/>
          <w:b/>
          <w:bCs/>
          <w:i/>
          <w:sz w:val="21"/>
          <w:szCs w:val="21"/>
        </w:rPr>
        <w:t>Informacja wprowadzająca dla eksperta</w:t>
      </w:r>
    </w:p>
    <w:p w14:paraId="4E6B4B3F" w14:textId="27DCA6DB" w:rsidR="009278D0" w:rsidRDefault="009278D0" w:rsidP="00974563">
      <w:pPr>
        <w:spacing w:after="12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Prosimy o wypełnienie tabeli oceny zgodności każdej inwestycji infrastrukturalnej </w:t>
      </w:r>
      <w:r w:rsidR="00BF435E">
        <w:rPr>
          <w:rFonts w:ascii="Calibri" w:hAnsi="Calibri" w:cs="Arial"/>
          <w:sz w:val="21"/>
          <w:szCs w:val="21"/>
        </w:rPr>
        <w:t>realizowanej w projekcie przez partnera z Polski [w przypadku ekspertów z Niemiec – ocena będzie dotyczyła partnerów z Niemiec]. Jeśli w projekcie będzie ich więcej niż jedna, prosimy o powielenie poniższej tabeli dla każdej inwestycji osobno.</w:t>
      </w:r>
    </w:p>
    <w:p w14:paraId="0939DC9F" w14:textId="77777777" w:rsidR="00665672" w:rsidRDefault="005122FC" w:rsidP="00AB6FA2">
      <w:pPr>
        <w:spacing w:after="12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Ocena dotyczy weryfikacji </w:t>
      </w:r>
      <w:r w:rsidR="00906D54">
        <w:rPr>
          <w:rFonts w:ascii="Calibri" w:hAnsi="Calibri" w:cs="Arial"/>
          <w:sz w:val="21"/>
          <w:szCs w:val="21"/>
        </w:rPr>
        <w:t>oświadcze</w:t>
      </w:r>
      <w:r>
        <w:rPr>
          <w:rFonts w:ascii="Calibri" w:hAnsi="Calibri" w:cs="Arial"/>
          <w:sz w:val="21"/>
          <w:szCs w:val="21"/>
        </w:rPr>
        <w:t>ń</w:t>
      </w:r>
      <w:r w:rsidR="00906D54">
        <w:rPr>
          <w:rFonts w:ascii="Calibri" w:hAnsi="Calibri" w:cs="Arial"/>
          <w:sz w:val="21"/>
          <w:szCs w:val="21"/>
        </w:rPr>
        <w:t xml:space="preserve"> o zgodności inwestycji z zasadą DNSH (oświadczenie C1) składan</w:t>
      </w:r>
      <w:r>
        <w:rPr>
          <w:rFonts w:ascii="Calibri" w:hAnsi="Calibri" w:cs="Arial"/>
          <w:sz w:val="21"/>
          <w:szCs w:val="21"/>
        </w:rPr>
        <w:t>ych</w:t>
      </w:r>
      <w:r w:rsidR="00906D54">
        <w:rPr>
          <w:rFonts w:ascii="Calibri" w:hAnsi="Calibri" w:cs="Arial"/>
          <w:sz w:val="21"/>
          <w:szCs w:val="21"/>
        </w:rPr>
        <w:t xml:space="preserve"> przez każdego z partnerów projektu realizującego inwestycję infrastrukturalną</w:t>
      </w:r>
      <w:r>
        <w:rPr>
          <w:rFonts w:ascii="Calibri" w:hAnsi="Calibri" w:cs="Arial"/>
          <w:sz w:val="21"/>
          <w:szCs w:val="21"/>
        </w:rPr>
        <w:t xml:space="preserve">. </w:t>
      </w:r>
    </w:p>
    <w:p w14:paraId="3EE28792" w14:textId="5177FB6C" w:rsidR="005122FC" w:rsidRPr="0069623F" w:rsidRDefault="005122FC" w:rsidP="00AB6FA2">
      <w:pPr>
        <w:spacing w:after="120"/>
        <w:jc w:val="both"/>
        <w:rPr>
          <w:rFonts w:ascii="Calibri" w:hAnsi="Calibri" w:cs="Arial"/>
          <w:b/>
          <w:bCs/>
          <w:sz w:val="21"/>
          <w:szCs w:val="21"/>
        </w:rPr>
      </w:pPr>
      <w:r w:rsidRPr="0069623F">
        <w:rPr>
          <w:rFonts w:ascii="Calibri" w:hAnsi="Calibri" w:cs="Arial"/>
          <w:b/>
          <w:bCs/>
          <w:sz w:val="21"/>
          <w:szCs w:val="21"/>
        </w:rPr>
        <w:t xml:space="preserve">Podstawę tej weryfikacji </w:t>
      </w:r>
      <w:r w:rsidR="00AB6FA2" w:rsidRPr="0069623F">
        <w:rPr>
          <w:rFonts w:ascii="Calibri" w:hAnsi="Calibri" w:cs="Arial"/>
          <w:b/>
          <w:bCs/>
          <w:sz w:val="21"/>
          <w:szCs w:val="21"/>
        </w:rPr>
        <w:t xml:space="preserve">stanowi </w:t>
      </w:r>
      <w:r w:rsidR="0019698E" w:rsidRPr="0069623F">
        <w:rPr>
          <w:rFonts w:ascii="Calibri" w:hAnsi="Calibri" w:cs="Arial"/>
          <w:b/>
          <w:bCs/>
          <w:sz w:val="21"/>
          <w:szCs w:val="21"/>
        </w:rPr>
        <w:t xml:space="preserve">wniosek o dofinansowanie i </w:t>
      </w:r>
      <w:r w:rsidR="00906D54" w:rsidRPr="0069623F">
        <w:rPr>
          <w:rFonts w:ascii="Calibri" w:hAnsi="Calibri" w:cs="Arial"/>
          <w:b/>
          <w:bCs/>
          <w:sz w:val="21"/>
          <w:szCs w:val="21"/>
        </w:rPr>
        <w:t>dokumentacja dotycząca inwestycji dołączona do wniosku o dofinansowanie projektu</w:t>
      </w:r>
      <w:r w:rsidR="00AB6FA2" w:rsidRPr="0069623F">
        <w:rPr>
          <w:rFonts w:ascii="Calibri" w:hAnsi="Calibri" w:cs="Arial"/>
          <w:b/>
          <w:bCs/>
          <w:sz w:val="21"/>
          <w:szCs w:val="21"/>
        </w:rPr>
        <w:t xml:space="preserve">. Wyłącznie w uzasadnionym przypadku, gdy informacje </w:t>
      </w:r>
      <w:r w:rsidR="00665672" w:rsidRPr="0069623F">
        <w:rPr>
          <w:rFonts w:ascii="Calibri" w:hAnsi="Calibri" w:cs="Arial"/>
          <w:b/>
          <w:bCs/>
          <w:sz w:val="21"/>
          <w:szCs w:val="21"/>
        </w:rPr>
        <w:t>zawarte w tej dokumentacji okażą się niewystarczające do potwierdzenia zgodności projektu z zasadą DNSH, na wniosek eksperta wnioskodawca zostanie wezwany o przedstawienie dodatkowych informacji na formularzu C2. Ekspert powinien wówczas wyraźnie wskazać te obszary (cele środowiskowe), co do których niezbędne są dodatkowe informacje oraz sformułować wskazówki / konkretne pytania, umożliwiające wnioskodawcy sprawne udzielenie adekwatnej odpowiedzi, bez konieczności ponownego wzywania do uzupełnie</w:t>
      </w:r>
      <w:r w:rsidR="0019698E" w:rsidRPr="0069623F">
        <w:rPr>
          <w:rFonts w:ascii="Calibri" w:hAnsi="Calibri" w:cs="Arial"/>
          <w:b/>
          <w:bCs/>
          <w:sz w:val="21"/>
          <w:szCs w:val="21"/>
        </w:rPr>
        <w:t>nia informacji.</w:t>
      </w:r>
    </w:p>
    <w:p w14:paraId="7F86EE7B" w14:textId="3D08C1E8" w:rsidR="009278D0" w:rsidRDefault="00435C5D" w:rsidP="00974563">
      <w:pPr>
        <w:spacing w:after="12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Formułując uzasadnienie potwierdzające zgodność projektu z zasadą DNSH ekspert powinien się kierować przede wszystkim </w:t>
      </w:r>
      <w:r w:rsidRPr="00430929">
        <w:rPr>
          <w:rFonts w:ascii="Calibri" w:hAnsi="Calibri" w:cs="Arial"/>
          <w:i/>
          <w:iCs/>
          <w:sz w:val="21"/>
          <w:szCs w:val="21"/>
        </w:rPr>
        <w:t>Zawiadomieniem Komisji Wytyczne techniczne dotyczące stosowania zasady „nie czyń poważnych szkód” na podstawie rozporządzenia ustanawiającego Instrument na rzecz Odbudowy i Zwiększania Odporności (2021/C 58/01)</w:t>
      </w:r>
      <w:r w:rsidR="00430929">
        <w:rPr>
          <w:rFonts w:ascii="Calibri" w:hAnsi="Calibri" w:cs="Arial"/>
          <w:sz w:val="21"/>
          <w:szCs w:val="21"/>
        </w:rPr>
        <w:t>, stosując wskazaną w nim zasadę oceny w dwóch krokach:</w:t>
      </w:r>
    </w:p>
    <w:p w14:paraId="1403C670" w14:textId="77CD9F0C" w:rsidR="00430929" w:rsidRDefault="00430929" w:rsidP="00430929">
      <w:pPr>
        <w:pStyle w:val="Akapitzlist"/>
        <w:numPr>
          <w:ilvl w:val="0"/>
          <w:numId w:val="26"/>
        </w:numPr>
        <w:spacing w:after="12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lastRenderedPageBreak/>
        <w:t xml:space="preserve">jeśli w odniesieniu do wszystkich lub wybranych celów środowiskowych wystarczające będzie </w:t>
      </w:r>
      <w:r w:rsidRPr="004579D0">
        <w:rPr>
          <w:rFonts w:ascii="Calibri" w:hAnsi="Calibri" w:cs="Arial"/>
          <w:b/>
          <w:bCs/>
          <w:sz w:val="21"/>
          <w:szCs w:val="21"/>
        </w:rPr>
        <w:t>uzasadnienie</w:t>
      </w:r>
      <w:r>
        <w:rPr>
          <w:rFonts w:ascii="Calibri" w:hAnsi="Calibri" w:cs="Arial"/>
          <w:sz w:val="21"/>
          <w:szCs w:val="21"/>
        </w:rPr>
        <w:t xml:space="preserve"> wskazujące, że </w:t>
      </w:r>
      <w:r w:rsidRPr="004579D0">
        <w:rPr>
          <w:rFonts w:ascii="Calibri" w:hAnsi="Calibri" w:cs="Arial"/>
          <w:b/>
          <w:bCs/>
          <w:sz w:val="21"/>
          <w:szCs w:val="21"/>
        </w:rPr>
        <w:t>bezpośrednie ani pierwotne pośrednie skutki</w:t>
      </w:r>
      <w:r w:rsidR="00D32C98">
        <w:rPr>
          <w:rFonts w:ascii="Calibri" w:hAnsi="Calibri" w:cs="Arial"/>
          <w:b/>
          <w:bCs/>
          <w:sz w:val="21"/>
          <w:szCs w:val="21"/>
        </w:rPr>
        <w:t xml:space="preserve"> </w:t>
      </w:r>
      <w:r w:rsidR="009A27FE">
        <w:rPr>
          <w:rFonts w:ascii="Calibri" w:hAnsi="Calibri" w:cs="Arial"/>
          <w:b/>
          <w:bCs/>
          <w:sz w:val="21"/>
          <w:szCs w:val="21"/>
        </w:rPr>
        <w:t>danej</w:t>
      </w:r>
      <w:r w:rsidRPr="004579D0">
        <w:rPr>
          <w:rFonts w:ascii="Calibri" w:hAnsi="Calibri" w:cs="Arial"/>
          <w:b/>
          <w:bCs/>
          <w:sz w:val="21"/>
          <w:szCs w:val="21"/>
        </w:rPr>
        <w:t xml:space="preserve"> inwestycji w całym jej cyklu życia</w:t>
      </w:r>
      <w:r w:rsidR="0024343D">
        <w:rPr>
          <w:rStyle w:val="Odwoanieprzypisudolnego"/>
          <w:rFonts w:ascii="Calibri" w:hAnsi="Calibri" w:cs="Arial"/>
          <w:b/>
          <w:bCs/>
          <w:sz w:val="21"/>
          <w:szCs w:val="21"/>
        </w:rPr>
        <w:footnoteReference w:id="1"/>
      </w:r>
      <w:r w:rsidRPr="004579D0">
        <w:rPr>
          <w:rFonts w:ascii="Calibri" w:hAnsi="Calibri" w:cs="Arial"/>
          <w:b/>
          <w:bCs/>
          <w:sz w:val="21"/>
          <w:szCs w:val="21"/>
        </w:rPr>
        <w:t xml:space="preserve">, ze względu na jej charakter, nie mają żadnego albo nie mają znaczącego przewidywalnego wpływu </w:t>
      </w:r>
      <w:r w:rsidR="009D44DD">
        <w:rPr>
          <w:rFonts w:ascii="Calibri" w:hAnsi="Calibri" w:cs="Arial"/>
          <w:b/>
          <w:bCs/>
          <w:sz w:val="21"/>
          <w:szCs w:val="21"/>
        </w:rPr>
        <w:t xml:space="preserve">na </w:t>
      </w:r>
      <w:r w:rsidRPr="004579D0">
        <w:rPr>
          <w:rFonts w:ascii="Calibri" w:hAnsi="Calibri" w:cs="Arial"/>
          <w:b/>
          <w:bCs/>
          <w:sz w:val="21"/>
          <w:szCs w:val="21"/>
        </w:rPr>
        <w:t xml:space="preserve">dany cel  środowiskowy i w związku z tym inwestycja </w:t>
      </w:r>
      <w:r w:rsidR="00F92191">
        <w:rPr>
          <w:rFonts w:ascii="Calibri" w:hAnsi="Calibri" w:cs="Arial"/>
          <w:b/>
          <w:bCs/>
          <w:sz w:val="21"/>
          <w:szCs w:val="21"/>
        </w:rPr>
        <w:t>jest</w:t>
      </w:r>
      <w:r w:rsidRPr="004579D0">
        <w:rPr>
          <w:rFonts w:ascii="Calibri" w:hAnsi="Calibri" w:cs="Arial"/>
          <w:b/>
          <w:bCs/>
          <w:sz w:val="21"/>
          <w:szCs w:val="21"/>
        </w:rPr>
        <w:t xml:space="preserve"> zgodna</w:t>
      </w:r>
      <w:r w:rsidR="008210D7">
        <w:rPr>
          <w:rFonts w:ascii="Calibri" w:hAnsi="Calibri" w:cs="Arial"/>
          <w:b/>
          <w:bCs/>
          <w:sz w:val="21"/>
          <w:szCs w:val="21"/>
        </w:rPr>
        <w:t>/e</w:t>
      </w:r>
      <w:r w:rsidRPr="004579D0">
        <w:rPr>
          <w:rFonts w:ascii="Calibri" w:hAnsi="Calibri" w:cs="Arial"/>
          <w:b/>
          <w:bCs/>
          <w:sz w:val="21"/>
          <w:szCs w:val="21"/>
        </w:rPr>
        <w:t xml:space="preserve"> z zasadą „nie czyń poważnych szkód” </w:t>
      </w:r>
      <w:r>
        <w:rPr>
          <w:rFonts w:ascii="Calibri" w:hAnsi="Calibri" w:cs="Arial"/>
          <w:sz w:val="21"/>
          <w:szCs w:val="21"/>
        </w:rPr>
        <w:t xml:space="preserve">w odniesieniu do danego celu środowiskowego, </w:t>
      </w:r>
      <w:r w:rsidR="00C74D45">
        <w:rPr>
          <w:rFonts w:ascii="Calibri" w:hAnsi="Calibri" w:cs="Arial"/>
          <w:sz w:val="21"/>
          <w:szCs w:val="21"/>
        </w:rPr>
        <w:t>nie jest konieczne uzasadnienie merytoryczne;</w:t>
      </w:r>
      <w:r w:rsidR="004579D0">
        <w:rPr>
          <w:rFonts w:ascii="Calibri" w:hAnsi="Calibri" w:cs="Arial"/>
          <w:sz w:val="21"/>
          <w:szCs w:val="21"/>
        </w:rPr>
        <w:t xml:space="preserve"> wówczas w kolumnie „uzasadnienie/uzasadnienie merytoryczne” należy wpisać uzasadnienie w ww. brzmieniu (pogubiona czcionka), krótko wskazując charakter inwestycji;</w:t>
      </w:r>
    </w:p>
    <w:p w14:paraId="30C007A9" w14:textId="3C5FBEBE" w:rsidR="00C74D45" w:rsidRDefault="00C74D45" w:rsidP="00430929">
      <w:pPr>
        <w:pStyle w:val="Akapitzlist"/>
        <w:numPr>
          <w:ilvl w:val="0"/>
          <w:numId w:val="26"/>
        </w:numPr>
        <w:spacing w:after="12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jeśli charakter inwestycji </w:t>
      </w:r>
      <w:r w:rsidR="003268B3">
        <w:rPr>
          <w:rFonts w:ascii="Calibri" w:hAnsi="Calibri" w:cs="Arial"/>
          <w:sz w:val="21"/>
          <w:szCs w:val="21"/>
        </w:rPr>
        <w:t xml:space="preserve">wskazuje, że konieczna jest jej merytoryczna ocena w odniesieniu do wszystkich lub wybranych celów środowiskowych, należy sformułować </w:t>
      </w:r>
      <w:r w:rsidR="003268B3" w:rsidRPr="004579D0">
        <w:rPr>
          <w:rFonts w:ascii="Calibri" w:hAnsi="Calibri" w:cs="Arial"/>
          <w:b/>
          <w:bCs/>
          <w:sz w:val="21"/>
          <w:szCs w:val="21"/>
        </w:rPr>
        <w:t>uzasadnienie merytoryczne</w:t>
      </w:r>
      <w:r w:rsidR="003268B3">
        <w:rPr>
          <w:rFonts w:ascii="Calibri" w:hAnsi="Calibri" w:cs="Arial"/>
          <w:sz w:val="21"/>
          <w:szCs w:val="21"/>
        </w:rPr>
        <w:t xml:space="preserve">, kierując się kryteriami </w:t>
      </w:r>
      <w:r w:rsidR="003268B3" w:rsidRPr="003268B3">
        <w:rPr>
          <w:rFonts w:ascii="Calibri" w:hAnsi="Calibri" w:cs="Arial"/>
          <w:sz w:val="21"/>
          <w:szCs w:val="21"/>
        </w:rPr>
        <w:t xml:space="preserve">zgodności z zasadą DNSH dla inwestycji </w:t>
      </w:r>
      <w:r w:rsidR="009C08EA">
        <w:rPr>
          <w:rFonts w:ascii="Calibri" w:hAnsi="Calibri" w:cs="Arial"/>
          <w:sz w:val="21"/>
          <w:szCs w:val="21"/>
        </w:rPr>
        <w:t>danego</w:t>
      </w:r>
      <w:r w:rsidR="003268B3" w:rsidRPr="003268B3">
        <w:rPr>
          <w:rFonts w:ascii="Calibri" w:hAnsi="Calibri" w:cs="Arial"/>
          <w:sz w:val="21"/>
          <w:szCs w:val="21"/>
        </w:rPr>
        <w:t xml:space="preserve"> typu, wymienionych w Załączniku II do Rozporządzenia Delegowanego Komisji (UE) 2021/2139 z dnia 4 czerwca 2021 r. uzupełniającego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</w:t>
      </w:r>
      <w:r w:rsidR="003268B3">
        <w:rPr>
          <w:rFonts w:ascii="Calibri" w:hAnsi="Calibri" w:cs="Arial"/>
          <w:sz w:val="21"/>
          <w:szCs w:val="21"/>
        </w:rPr>
        <w:t>u</w:t>
      </w:r>
      <w:r w:rsidR="003268B3" w:rsidRPr="003268B3">
        <w:rPr>
          <w:rFonts w:ascii="Calibri" w:hAnsi="Calibri" w:cs="Arial"/>
          <w:sz w:val="21"/>
          <w:szCs w:val="21"/>
        </w:rPr>
        <w:t>.</w:t>
      </w:r>
      <w:r w:rsidR="003268B3">
        <w:rPr>
          <w:rFonts w:ascii="Calibri" w:hAnsi="Calibri" w:cs="Arial"/>
          <w:sz w:val="21"/>
          <w:szCs w:val="21"/>
        </w:rPr>
        <w:t xml:space="preserve"> Te kryteria należy odnieść do charakterystyki ocenianej inwestycji</w:t>
      </w:r>
      <w:r w:rsidR="0069623F">
        <w:rPr>
          <w:rFonts w:ascii="Calibri" w:hAnsi="Calibri" w:cs="Arial"/>
          <w:sz w:val="21"/>
          <w:szCs w:val="21"/>
        </w:rPr>
        <w:t xml:space="preserve"> (wynikającej z wniosku o dofinansowanie i załączników dot. danej inwestycji, wzgl. – jeśli to konieczne – dodatkowych informacji wnioskodawcy (formularz C2).</w:t>
      </w:r>
    </w:p>
    <w:p w14:paraId="402542FC" w14:textId="19915A02" w:rsidR="000764FB" w:rsidRDefault="000764FB" w:rsidP="000764FB">
      <w:pPr>
        <w:spacing w:after="120"/>
        <w:ind w:left="36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W końcowej części formularza znajduje się podsumowanie zawierające konkluzję opinii. Prosimy o jego odpowiednie wypełnienie i podpisanie.</w:t>
      </w:r>
      <w:r w:rsidR="00465131">
        <w:rPr>
          <w:rFonts w:ascii="Calibri" w:hAnsi="Calibri" w:cs="Arial"/>
          <w:sz w:val="21"/>
          <w:szCs w:val="21"/>
        </w:rPr>
        <w:t xml:space="preserve"> Możliwe jest przesłanie opinii opatrzonej podpisem elektronicznym.</w:t>
      </w:r>
    </w:p>
    <w:p w14:paraId="0C684BCA" w14:textId="660C3AED" w:rsidR="00196AD0" w:rsidRDefault="000764FB" w:rsidP="000764FB">
      <w:pPr>
        <w:spacing w:after="120"/>
        <w:ind w:left="36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W przypadku stwierdzenia, że projekt nie jest zgodny z zasadą DNSH, należy przedstawić szczegółowe merytoryczne uzasadnienie ze wskazaniem konkretnych przesłanek. Należy wskazać wynikające z przepisów prawa wymagania, których inwestycja nie spełnia </w:t>
      </w:r>
      <w:r w:rsidR="00535C0F">
        <w:rPr>
          <w:rFonts w:ascii="Calibri" w:hAnsi="Calibri" w:cs="Arial"/>
          <w:sz w:val="21"/>
          <w:szCs w:val="21"/>
        </w:rPr>
        <w:t xml:space="preserve">(cytując stosowny przepis – konkretne brzmienie regulacji) </w:t>
      </w:r>
      <w:r>
        <w:rPr>
          <w:rFonts w:ascii="Calibri" w:hAnsi="Calibri" w:cs="Arial"/>
          <w:sz w:val="21"/>
          <w:szCs w:val="21"/>
        </w:rPr>
        <w:t xml:space="preserve">i </w:t>
      </w:r>
      <w:r w:rsidR="00535C0F">
        <w:rPr>
          <w:rFonts w:ascii="Calibri" w:hAnsi="Calibri" w:cs="Arial"/>
          <w:sz w:val="21"/>
          <w:szCs w:val="21"/>
        </w:rPr>
        <w:t>przytoczyć</w:t>
      </w:r>
      <w:r>
        <w:rPr>
          <w:rFonts w:ascii="Calibri" w:hAnsi="Calibri" w:cs="Arial"/>
          <w:sz w:val="21"/>
          <w:szCs w:val="21"/>
        </w:rPr>
        <w:t xml:space="preserve"> sformułowania w stanowiących podstawę dokumentach dotyczących inwestycji, które </w:t>
      </w:r>
      <w:r w:rsidR="00535C0F">
        <w:rPr>
          <w:rFonts w:ascii="Calibri" w:hAnsi="Calibri" w:cs="Arial"/>
          <w:sz w:val="21"/>
          <w:szCs w:val="21"/>
        </w:rPr>
        <w:t>wskazują, że dane wymaganie nie zostanie spełnione w wyniku realizacji danej inwestycji.</w:t>
      </w:r>
      <w:r w:rsidR="00196AD0">
        <w:rPr>
          <w:rFonts w:ascii="Calibri" w:hAnsi="Calibri" w:cs="Arial"/>
          <w:sz w:val="21"/>
          <w:szCs w:val="21"/>
        </w:rPr>
        <w:br w:type="page"/>
      </w:r>
    </w:p>
    <w:p w14:paraId="21015D34" w14:textId="77777777" w:rsidR="009278D0" w:rsidRPr="00553451" w:rsidRDefault="009278D0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3260"/>
        <w:gridCol w:w="4112"/>
        <w:gridCol w:w="7087"/>
      </w:tblGrid>
      <w:tr w:rsidR="009C08EA" w:rsidRPr="004579D0" w14:paraId="7FD9DF6F" w14:textId="77777777" w:rsidTr="00BB710A">
        <w:tc>
          <w:tcPr>
            <w:tcW w:w="3260" w:type="dxa"/>
          </w:tcPr>
          <w:p w14:paraId="2387DA25" w14:textId="543ED1FF" w:rsidR="009C08EA" w:rsidRPr="004579D0" w:rsidRDefault="009C08EA" w:rsidP="00A57A1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9D0">
              <w:rPr>
                <w:rFonts w:asciiTheme="minorHAnsi" w:hAnsiTheme="minorHAnsi" w:cstheme="minorHAnsi"/>
                <w:b/>
                <w:sz w:val="20"/>
                <w:szCs w:val="20"/>
              </w:rPr>
              <w:t>Nazwa partnera projektu</w:t>
            </w:r>
            <w:r w:rsidR="004254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realizującego inwestycję</w:t>
            </w:r>
          </w:p>
        </w:tc>
        <w:tc>
          <w:tcPr>
            <w:tcW w:w="11199" w:type="dxa"/>
            <w:gridSpan w:val="2"/>
          </w:tcPr>
          <w:p w14:paraId="2DC87FC1" w14:textId="77777777" w:rsidR="009C08EA" w:rsidRPr="0042548B" w:rsidRDefault="009C08EA" w:rsidP="00A57A1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08EA" w:rsidRPr="004579D0" w14:paraId="00075F9D" w14:textId="77777777" w:rsidTr="00BB710A">
        <w:tc>
          <w:tcPr>
            <w:tcW w:w="3260" w:type="dxa"/>
          </w:tcPr>
          <w:p w14:paraId="4AF13C14" w14:textId="7F77DDC2" w:rsidR="009C08EA" w:rsidRPr="004579D0" w:rsidRDefault="009C08EA" w:rsidP="00A57A1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9D0">
              <w:rPr>
                <w:rFonts w:asciiTheme="minorHAnsi" w:hAnsiTheme="minorHAnsi" w:cstheme="minorHAnsi"/>
                <w:b/>
                <w:sz w:val="20"/>
                <w:szCs w:val="20"/>
              </w:rPr>
              <w:t>Oceniane działanie inwestycyjne realizowane w projekcie przez danego partnera (nazwa inwestycji i miejsce jej realizacji – miejscowość)</w:t>
            </w:r>
          </w:p>
        </w:tc>
        <w:tc>
          <w:tcPr>
            <w:tcW w:w="11199" w:type="dxa"/>
            <w:gridSpan w:val="2"/>
          </w:tcPr>
          <w:p w14:paraId="239AADB9" w14:textId="77777777" w:rsidR="009C08EA" w:rsidRPr="0042548B" w:rsidRDefault="009C08EA" w:rsidP="00A57A1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7321" w:rsidRPr="004579D0" w14:paraId="6852F144" w14:textId="77777777" w:rsidTr="00BB710A">
        <w:tc>
          <w:tcPr>
            <w:tcW w:w="3260" w:type="dxa"/>
          </w:tcPr>
          <w:p w14:paraId="15295466" w14:textId="7E190846" w:rsidR="00447321" w:rsidRPr="004579D0" w:rsidRDefault="00447321" w:rsidP="00A57A1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 inwestycji / rodzaj działalności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1199" w:type="dxa"/>
            <w:gridSpan w:val="2"/>
          </w:tcPr>
          <w:p w14:paraId="6D978194" w14:textId="77777777" w:rsidR="00447321" w:rsidRPr="0042548B" w:rsidRDefault="00447321" w:rsidP="00A57A1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79D0" w:rsidRPr="004579D0" w14:paraId="017BC7C0" w14:textId="77777777" w:rsidTr="00BB710A"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E675692" w14:textId="69F8C196" w:rsidR="004579D0" w:rsidRPr="004579D0" w:rsidRDefault="004579D0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środowiskowy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0D53536" w14:textId="063086F7" w:rsidR="004579D0" w:rsidRPr="004579D0" w:rsidRDefault="0042548B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Przesłanka zgodności z zasadą DNSH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4D70F535" w14:textId="722AEA22" w:rsidR="004579D0" w:rsidRPr="004579D0" w:rsidRDefault="004579D0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Uzasadnienie/uzasadnienie merytoryczne</w:t>
            </w:r>
          </w:p>
        </w:tc>
      </w:tr>
      <w:tr w:rsidR="0042548B" w:rsidRPr="004579D0" w14:paraId="23F761FE" w14:textId="77777777" w:rsidTr="00BB710A">
        <w:tc>
          <w:tcPr>
            <w:tcW w:w="3260" w:type="dxa"/>
          </w:tcPr>
          <w:p w14:paraId="7A5187B7" w14:textId="786CB3C0" w:rsidR="0042548B" w:rsidRPr="00F0415C" w:rsidRDefault="0042548B" w:rsidP="0042548B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Łagodzenie zmian klimatu</w:t>
            </w:r>
          </w:p>
        </w:tc>
        <w:tc>
          <w:tcPr>
            <w:tcW w:w="4112" w:type="dxa"/>
            <w:vAlign w:val="center"/>
          </w:tcPr>
          <w:p w14:paraId="24D05F09" w14:textId="0632A53C" w:rsidR="0042548B" w:rsidRPr="00F0415C" w:rsidRDefault="0042548B" w:rsidP="00773845">
            <w:pPr>
              <w:spacing w:before="2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realizacja inwestycji </w:t>
            </w: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>nie prowadzi do znaczących emisji gazów cieplarnianych;</w:t>
            </w:r>
          </w:p>
        </w:tc>
        <w:tc>
          <w:tcPr>
            <w:tcW w:w="7087" w:type="dxa"/>
          </w:tcPr>
          <w:p w14:paraId="68DA90F1" w14:textId="77777777" w:rsidR="0042548B" w:rsidRPr="0042548B" w:rsidRDefault="0042548B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48B" w:rsidRPr="004579D0" w14:paraId="1EF08E81" w14:textId="77777777" w:rsidTr="00BB710A">
        <w:tc>
          <w:tcPr>
            <w:tcW w:w="3260" w:type="dxa"/>
          </w:tcPr>
          <w:p w14:paraId="323E57FF" w14:textId="0352CA0D" w:rsidR="0042548B" w:rsidRPr="00F0415C" w:rsidRDefault="0042548B" w:rsidP="0042548B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Adaptacja do zmian klimatu</w:t>
            </w:r>
          </w:p>
        </w:tc>
        <w:tc>
          <w:tcPr>
            <w:tcW w:w="4112" w:type="dxa"/>
            <w:vAlign w:val="center"/>
          </w:tcPr>
          <w:p w14:paraId="1CC29FF0" w14:textId="1A1DF71E" w:rsidR="0042548B" w:rsidRPr="00F0415C" w:rsidRDefault="0042548B" w:rsidP="00773845">
            <w:pPr>
              <w:spacing w:before="2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realizacja inwestycji </w:t>
            </w: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>nie prowadzi do nasilenia niekorzystnych skutków obecnych i oczekiwanych, przyszłych warunków klimatycznych, wywieranych na tę działalność lub na ludzi, przyrodę lub aktywa</w:t>
            </w:r>
          </w:p>
        </w:tc>
        <w:tc>
          <w:tcPr>
            <w:tcW w:w="7087" w:type="dxa"/>
          </w:tcPr>
          <w:p w14:paraId="717E8CE8" w14:textId="77777777" w:rsidR="0042548B" w:rsidRPr="0042548B" w:rsidRDefault="0042548B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48B" w:rsidRPr="004579D0" w14:paraId="609542B3" w14:textId="77777777" w:rsidTr="00BB710A">
        <w:tc>
          <w:tcPr>
            <w:tcW w:w="3260" w:type="dxa"/>
          </w:tcPr>
          <w:p w14:paraId="17A26A16" w14:textId="0A9DFBB1" w:rsidR="0042548B" w:rsidRPr="00F0415C" w:rsidRDefault="0042548B" w:rsidP="0042548B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Zrównoważone wykorzystywanie i ochrona zasobów wodnych i morskich</w:t>
            </w:r>
          </w:p>
        </w:tc>
        <w:tc>
          <w:tcPr>
            <w:tcW w:w="4112" w:type="dxa"/>
            <w:vAlign w:val="center"/>
          </w:tcPr>
          <w:p w14:paraId="69CD6BD9" w14:textId="77777777" w:rsidR="0042548B" w:rsidRPr="00F0415C" w:rsidRDefault="0042548B" w:rsidP="007738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realizacja inwestycji </w:t>
            </w: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>nie szkodzi:</w:t>
            </w:r>
          </w:p>
          <w:p w14:paraId="1B0C1F48" w14:textId="77777777" w:rsidR="0042548B" w:rsidRPr="00F0415C" w:rsidRDefault="0042548B" w:rsidP="00773845">
            <w:pPr>
              <w:pStyle w:val="Akapitzlist"/>
              <w:numPr>
                <w:ilvl w:val="1"/>
                <w:numId w:val="27"/>
              </w:numPr>
              <w:spacing w:line="276" w:lineRule="auto"/>
              <w:ind w:left="460" w:hanging="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 xml:space="preserve">dobremu stanowi lub, dobremu potencjałowi ekologicznemu jednolitych części wód, w tym wód powierzchniowych i wód podziemnych, </w:t>
            </w:r>
          </w:p>
          <w:p w14:paraId="4CCC9B18" w14:textId="1C023085" w:rsidR="0042548B" w:rsidRPr="00F0415C" w:rsidRDefault="0042548B" w:rsidP="00773845">
            <w:pPr>
              <w:pStyle w:val="Akapitzlist"/>
              <w:numPr>
                <w:ilvl w:val="1"/>
                <w:numId w:val="27"/>
              </w:numPr>
              <w:spacing w:line="276" w:lineRule="auto"/>
              <w:ind w:left="460" w:hanging="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dobremu stanowi środowiska wód morskich</w:t>
            </w:r>
          </w:p>
        </w:tc>
        <w:tc>
          <w:tcPr>
            <w:tcW w:w="7087" w:type="dxa"/>
          </w:tcPr>
          <w:p w14:paraId="6066BE09" w14:textId="77777777" w:rsidR="0042548B" w:rsidRPr="0042548B" w:rsidRDefault="0042548B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48B" w:rsidRPr="004579D0" w14:paraId="1D4E29D4" w14:textId="77777777" w:rsidTr="00BB710A">
        <w:tc>
          <w:tcPr>
            <w:tcW w:w="3260" w:type="dxa"/>
          </w:tcPr>
          <w:p w14:paraId="21471521" w14:textId="184997CE" w:rsidR="0042548B" w:rsidRPr="00F0415C" w:rsidRDefault="0042548B" w:rsidP="0042548B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Gospodarka o obiegu zamkniętym, w tym zapobieganie powstawaniu odpadów i recykling</w:t>
            </w:r>
          </w:p>
        </w:tc>
        <w:tc>
          <w:tcPr>
            <w:tcW w:w="4112" w:type="dxa"/>
            <w:vAlign w:val="center"/>
          </w:tcPr>
          <w:p w14:paraId="5A51684A" w14:textId="77777777" w:rsidR="0042548B" w:rsidRPr="00F0415C" w:rsidRDefault="0042548B" w:rsidP="00773845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realizacja inwestycji </w:t>
            </w: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>nie prowadzi do:</w:t>
            </w:r>
          </w:p>
          <w:p w14:paraId="001AD067" w14:textId="77777777" w:rsidR="0042548B" w:rsidRPr="00F0415C" w:rsidRDefault="0042548B" w:rsidP="00773845">
            <w:pPr>
              <w:pStyle w:val="Akapitzlist"/>
              <w:numPr>
                <w:ilvl w:val="0"/>
                <w:numId w:val="29"/>
              </w:numPr>
              <w:spacing w:before="60" w:line="276" w:lineRule="auto"/>
              <w:ind w:left="460" w:hanging="42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 xml:space="preserve"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 </w:t>
            </w:r>
          </w:p>
          <w:p w14:paraId="368723CB" w14:textId="77777777" w:rsidR="0042548B" w:rsidRPr="00F0415C" w:rsidRDefault="0042548B" w:rsidP="00773845">
            <w:pPr>
              <w:pStyle w:val="Akapitzlist"/>
              <w:numPr>
                <w:ilvl w:val="0"/>
                <w:numId w:val="29"/>
              </w:numPr>
              <w:spacing w:before="60" w:line="276" w:lineRule="auto"/>
              <w:ind w:left="460" w:hanging="42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 xml:space="preserve">znacznego zwiększenia wytwarzania, spalania lub unieszkodliwiania odpadów, z wyjątkiem spalania odpadów niebezpiecznych nienadających się do recyklingu </w:t>
            </w:r>
          </w:p>
          <w:p w14:paraId="3F024E55" w14:textId="19824B15" w:rsidR="0042548B" w:rsidRPr="00F0415C" w:rsidRDefault="0042548B" w:rsidP="00773845">
            <w:pPr>
              <w:pStyle w:val="Akapitzlist"/>
              <w:numPr>
                <w:ilvl w:val="0"/>
                <w:numId w:val="29"/>
              </w:numPr>
              <w:spacing w:before="60" w:line="276" w:lineRule="auto"/>
              <w:ind w:left="460" w:hanging="42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>długotrwałego składowania odpadów mogących wyrządzać poważne i długoterminowe szkody dla środowiska;</w:t>
            </w:r>
          </w:p>
        </w:tc>
        <w:tc>
          <w:tcPr>
            <w:tcW w:w="7087" w:type="dxa"/>
          </w:tcPr>
          <w:p w14:paraId="5683E752" w14:textId="77777777" w:rsidR="0042548B" w:rsidRPr="0042548B" w:rsidRDefault="0042548B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48B" w:rsidRPr="004579D0" w14:paraId="2B2C37F8" w14:textId="77777777" w:rsidTr="00BB710A">
        <w:tc>
          <w:tcPr>
            <w:tcW w:w="3260" w:type="dxa"/>
          </w:tcPr>
          <w:p w14:paraId="2EDDB069" w14:textId="35B16DAD" w:rsidR="0042548B" w:rsidRPr="00F0415C" w:rsidRDefault="0042548B" w:rsidP="0042548B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Zapobieganie zanieczyszczeniom i ich kontrola</w:t>
            </w:r>
          </w:p>
        </w:tc>
        <w:tc>
          <w:tcPr>
            <w:tcW w:w="4112" w:type="dxa"/>
            <w:vAlign w:val="center"/>
          </w:tcPr>
          <w:p w14:paraId="09C581B7" w14:textId="72C94C81" w:rsidR="0042548B" w:rsidRPr="00F0415C" w:rsidRDefault="0042548B" w:rsidP="00773845">
            <w:pPr>
              <w:spacing w:before="2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>realizacja inwestycji nie prowadzi do znaczącego wzrostu emisji zanieczyszczeń do powietrza, wody lub ziemi w porównaniu z sytuacją sprzed rozpoczęcia projektu</w:t>
            </w:r>
          </w:p>
        </w:tc>
        <w:tc>
          <w:tcPr>
            <w:tcW w:w="7087" w:type="dxa"/>
          </w:tcPr>
          <w:p w14:paraId="790E0D96" w14:textId="77777777" w:rsidR="0042548B" w:rsidRPr="0042548B" w:rsidRDefault="0042548B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48B" w:rsidRPr="004579D0" w14:paraId="5B991E22" w14:textId="77777777" w:rsidTr="00BB710A">
        <w:tc>
          <w:tcPr>
            <w:tcW w:w="3260" w:type="dxa"/>
          </w:tcPr>
          <w:p w14:paraId="6D5B9F93" w14:textId="2F88D5B8" w:rsidR="0042548B" w:rsidRPr="00F0415C" w:rsidRDefault="0042548B" w:rsidP="0042548B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Ochrona i odbudowa bioróżnorodności i ekosystemów</w:t>
            </w:r>
          </w:p>
        </w:tc>
        <w:tc>
          <w:tcPr>
            <w:tcW w:w="4112" w:type="dxa"/>
            <w:vAlign w:val="center"/>
          </w:tcPr>
          <w:p w14:paraId="2F7BBA34" w14:textId="77777777" w:rsidR="0042548B" w:rsidRPr="00F0415C" w:rsidRDefault="0042548B" w:rsidP="00773845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realizacja inwestycji </w:t>
            </w:r>
          </w:p>
          <w:p w14:paraId="60BD1C57" w14:textId="77777777" w:rsidR="00F0415C" w:rsidRPr="00F0415C" w:rsidRDefault="0042548B" w:rsidP="00773845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460" w:hanging="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t xml:space="preserve">nie szkodzi (w znacznym stopniu) dobremu stanowi i odporności ekosystemów </w:t>
            </w:r>
          </w:p>
          <w:p w14:paraId="6F05B59F" w14:textId="0AF7D543" w:rsidR="0042548B" w:rsidRPr="00F0415C" w:rsidRDefault="0042548B" w:rsidP="00773845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460" w:hanging="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1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jest szkodliwa dla stanu zachowania siedlisk i gatunków, w tym siedlisk i gatunków objętych zakresem zainteresowania Unii Europejskiej</w:t>
            </w:r>
          </w:p>
        </w:tc>
        <w:tc>
          <w:tcPr>
            <w:tcW w:w="7087" w:type="dxa"/>
          </w:tcPr>
          <w:p w14:paraId="49159244" w14:textId="77777777" w:rsidR="0042548B" w:rsidRPr="0042548B" w:rsidRDefault="0042548B" w:rsidP="0042548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0939587" w14:textId="23196B18" w:rsidR="00DE1A9B" w:rsidRDefault="00DE1A9B" w:rsidP="009C08EA">
      <w:pPr>
        <w:jc w:val="both"/>
        <w:rPr>
          <w:rFonts w:ascii="Calibri" w:hAnsi="Calibri" w:cs="Arial"/>
          <w:b/>
          <w:sz w:val="22"/>
          <w:szCs w:val="22"/>
        </w:rPr>
      </w:pPr>
    </w:p>
    <w:p w14:paraId="11AF12E0" w14:textId="77777777" w:rsidR="00535C0F" w:rsidRDefault="00535C0F" w:rsidP="009C08EA">
      <w:pPr>
        <w:jc w:val="both"/>
        <w:rPr>
          <w:rFonts w:ascii="Calibri" w:hAnsi="Calibri" w:cs="Arial"/>
          <w:b/>
          <w:sz w:val="22"/>
          <w:szCs w:val="22"/>
        </w:rPr>
      </w:pPr>
    </w:p>
    <w:p w14:paraId="533073E7" w14:textId="77777777" w:rsidR="00535C0F" w:rsidRDefault="00535C0F" w:rsidP="009C08EA">
      <w:pPr>
        <w:jc w:val="both"/>
        <w:rPr>
          <w:rFonts w:ascii="Calibri" w:hAnsi="Calibri" w:cs="Arial"/>
          <w:b/>
          <w:sz w:val="22"/>
          <w:szCs w:val="22"/>
        </w:rPr>
      </w:pPr>
    </w:p>
    <w:p w14:paraId="212E396F" w14:textId="2AFCBFBF" w:rsidR="007F0F30" w:rsidRDefault="0019568B" w:rsidP="009C08EA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PODSUMOWANIE OCENY – OPINIA EKSPERTA</w:t>
      </w:r>
    </w:p>
    <w:p w14:paraId="3A6AED30" w14:textId="77777777" w:rsidR="007F0F30" w:rsidRDefault="007F0F30" w:rsidP="009C08EA">
      <w:pPr>
        <w:jc w:val="both"/>
        <w:rPr>
          <w:rFonts w:ascii="Calibri" w:hAnsi="Calibri" w:cs="Arial"/>
          <w:b/>
          <w:sz w:val="22"/>
          <w:szCs w:val="22"/>
        </w:rPr>
      </w:pPr>
    </w:p>
    <w:p w14:paraId="118BA382" w14:textId="04DB4667" w:rsidR="007F0F30" w:rsidRDefault="007F0F30" w:rsidP="009C08EA">
      <w:pPr>
        <w:jc w:val="both"/>
        <w:rPr>
          <w:rFonts w:ascii="Calibri" w:hAnsi="Calibri"/>
          <w:b/>
          <w:bCs/>
          <w:iCs/>
          <w:sz w:val="21"/>
          <w:szCs w:val="21"/>
        </w:rPr>
      </w:pPr>
      <w:r>
        <w:rPr>
          <w:rFonts w:ascii="Calibri" w:hAnsi="Calibri" w:cs="Arial"/>
          <w:b/>
          <w:sz w:val="22"/>
          <w:szCs w:val="22"/>
        </w:rPr>
        <w:t>W zakresie inwestycji infrastrukturalnych, których ocena jest przedmiotem niniejszej opinii, projekt jest / nie jest zgodny</w:t>
      </w:r>
      <w:r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>
        <w:rPr>
          <w:rFonts w:ascii="Calibri" w:hAnsi="Calibri" w:cs="Arial"/>
          <w:b/>
          <w:sz w:val="22"/>
          <w:szCs w:val="22"/>
        </w:rPr>
        <w:t xml:space="preserve"> z zasadą „nie czyń poważnej szkody” </w:t>
      </w:r>
      <w:r w:rsidRPr="007F0F30">
        <w:rPr>
          <w:rFonts w:ascii="Calibri" w:hAnsi="Calibri"/>
          <w:b/>
          <w:bCs/>
          <w:iCs/>
          <w:sz w:val="21"/>
          <w:szCs w:val="21"/>
        </w:rPr>
        <w:t>w</w:t>
      </w:r>
      <w:r>
        <w:rPr>
          <w:rFonts w:ascii="Calibri" w:hAnsi="Calibri"/>
          <w:b/>
          <w:bCs/>
          <w:iCs/>
          <w:sz w:val="21"/>
          <w:szCs w:val="21"/>
        </w:rPr>
        <w:t> </w:t>
      </w:r>
      <w:r w:rsidRPr="007F0F30">
        <w:rPr>
          <w:rFonts w:ascii="Calibri" w:hAnsi="Calibri"/>
          <w:b/>
          <w:bCs/>
          <w:iCs/>
          <w:sz w:val="21"/>
          <w:szCs w:val="21"/>
        </w:rPr>
        <w:t>rozumieniu art. 17 Rozporządzenia Parlamentu Europejskiego i Rady (UE) 2020/852 z dnia 18 czerwca 2020 r. w sprawie ustanowienia ram ułatwiających zrównoważone inwestycje, zmieniające rozporządzenie (UE) 2019/2088</w:t>
      </w:r>
      <w:r>
        <w:rPr>
          <w:rFonts w:ascii="Calibri" w:hAnsi="Calibri"/>
          <w:b/>
          <w:bCs/>
          <w:iCs/>
          <w:sz w:val="21"/>
          <w:szCs w:val="21"/>
        </w:rPr>
        <w:t>.</w:t>
      </w:r>
    </w:p>
    <w:p w14:paraId="6B289CF4" w14:textId="101A3E0C" w:rsidR="00535C0F" w:rsidRDefault="00535C0F" w:rsidP="009C08EA">
      <w:pPr>
        <w:jc w:val="both"/>
        <w:rPr>
          <w:rFonts w:ascii="Calibri" w:hAnsi="Calibri"/>
          <w:b/>
          <w:bCs/>
          <w:iCs/>
          <w:sz w:val="21"/>
          <w:szCs w:val="21"/>
        </w:rPr>
      </w:pPr>
    </w:p>
    <w:p w14:paraId="59CAFA25" w14:textId="636959EC" w:rsidR="00535C0F" w:rsidRDefault="00535C0F" w:rsidP="009C08EA">
      <w:pPr>
        <w:jc w:val="both"/>
        <w:rPr>
          <w:rFonts w:ascii="Calibri" w:hAnsi="Calibri"/>
          <w:b/>
          <w:bCs/>
          <w:iCs/>
          <w:sz w:val="21"/>
          <w:szCs w:val="21"/>
        </w:rPr>
      </w:pPr>
      <w:r>
        <w:rPr>
          <w:rFonts w:ascii="Calibri" w:hAnsi="Calibri"/>
          <w:b/>
          <w:bCs/>
          <w:iCs/>
          <w:sz w:val="21"/>
          <w:szCs w:val="21"/>
        </w:rPr>
        <w:t>Szczegółowe uzasadnienie [dotyczy stwierdzenia niezgodności projektu z zasadą DNSH]</w:t>
      </w:r>
      <w:r>
        <w:rPr>
          <w:rStyle w:val="Odwoanieprzypisudolnego"/>
          <w:rFonts w:ascii="Calibri" w:hAnsi="Calibri"/>
          <w:b/>
          <w:bCs/>
          <w:iCs/>
          <w:sz w:val="21"/>
          <w:szCs w:val="21"/>
        </w:rPr>
        <w:footnoteReference w:id="4"/>
      </w:r>
    </w:p>
    <w:p w14:paraId="39442DFF" w14:textId="07A560A3" w:rsidR="007F0F30" w:rsidRDefault="007F0F30" w:rsidP="009C08EA">
      <w:pPr>
        <w:jc w:val="both"/>
        <w:rPr>
          <w:rFonts w:ascii="Calibri" w:hAnsi="Calibri"/>
          <w:b/>
          <w:bCs/>
          <w:iCs/>
          <w:sz w:val="21"/>
          <w:szCs w:val="21"/>
        </w:rPr>
      </w:pPr>
    </w:p>
    <w:p w14:paraId="6E790E40" w14:textId="346AFE95" w:rsidR="007F0F30" w:rsidRDefault="00535C0F" w:rsidP="009C08EA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………………………………………………………………….</w:t>
      </w:r>
    </w:p>
    <w:p w14:paraId="07B57386" w14:textId="571D838A" w:rsidR="00535C0F" w:rsidRDefault="00535C0F" w:rsidP="009C08EA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224C3740" w14:textId="60F05E3A" w:rsidR="00535C0F" w:rsidRDefault="00535C0F" w:rsidP="009C08EA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005BB7F5" w14:textId="59ACE029" w:rsidR="00535C0F" w:rsidRDefault="00535C0F" w:rsidP="009C08EA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7F157E44" w14:textId="77777777" w:rsidR="00535C0F" w:rsidRDefault="00535C0F" w:rsidP="009C08EA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533E4A64" w14:textId="77777777" w:rsidR="00535C0F" w:rsidRDefault="00535C0F" w:rsidP="00535C0F">
      <w:pPr>
        <w:ind w:left="360"/>
        <w:jc w:val="both"/>
        <w:rPr>
          <w:bCs/>
        </w:rPr>
      </w:pPr>
      <w:bookmarkStart w:id="0" w:name="_Hlk132355995"/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…………………………………………………………………………………</w:t>
      </w:r>
    </w:p>
    <w:p w14:paraId="2835907D" w14:textId="68C7793D" w:rsidR="00535C0F" w:rsidRPr="00CC591D" w:rsidRDefault="00535C0F" w:rsidP="00CC591D">
      <w:pPr>
        <w:ind w:left="4248" w:hanging="3397"/>
        <w:jc w:val="both"/>
        <w:rPr>
          <w:bCs/>
          <w:i/>
          <w:sz w:val="20"/>
          <w:szCs w:val="20"/>
        </w:rPr>
      </w:pPr>
      <w:r>
        <w:rPr>
          <w:bCs/>
          <w:i/>
          <w:sz w:val="18"/>
          <w:szCs w:val="18"/>
        </w:rPr>
        <w:t>D</w:t>
      </w:r>
      <w:r w:rsidRPr="00CC591D">
        <w:rPr>
          <w:bCs/>
          <w:i/>
          <w:sz w:val="20"/>
          <w:szCs w:val="20"/>
        </w:rPr>
        <w:t>ata</w:t>
      </w:r>
      <w:r w:rsidRPr="00CC591D">
        <w:rPr>
          <w:bCs/>
          <w:i/>
          <w:sz w:val="20"/>
          <w:szCs w:val="20"/>
        </w:rPr>
        <w:tab/>
      </w:r>
      <w:r w:rsidRPr="00CC591D">
        <w:rPr>
          <w:bCs/>
          <w:i/>
          <w:sz w:val="20"/>
          <w:szCs w:val="20"/>
        </w:rPr>
        <w:tab/>
      </w:r>
      <w:r w:rsidRPr="00CC591D">
        <w:rPr>
          <w:bCs/>
          <w:i/>
          <w:sz w:val="20"/>
          <w:szCs w:val="20"/>
        </w:rPr>
        <w:tab/>
      </w:r>
      <w:r w:rsidRPr="00CC591D">
        <w:rPr>
          <w:bCs/>
          <w:i/>
          <w:sz w:val="20"/>
          <w:szCs w:val="20"/>
        </w:rPr>
        <w:tab/>
      </w:r>
      <w:r w:rsidRPr="00CC591D">
        <w:rPr>
          <w:bCs/>
          <w:i/>
          <w:sz w:val="20"/>
          <w:szCs w:val="20"/>
        </w:rPr>
        <w:tab/>
      </w:r>
      <w:r w:rsidRPr="00CC591D">
        <w:rPr>
          <w:bCs/>
          <w:i/>
          <w:sz w:val="20"/>
          <w:szCs w:val="20"/>
        </w:rPr>
        <w:tab/>
      </w:r>
      <w:r w:rsidR="00CC591D" w:rsidRPr="00CC591D">
        <w:rPr>
          <w:bCs/>
          <w:i/>
          <w:sz w:val="20"/>
          <w:szCs w:val="20"/>
        </w:rPr>
        <w:t>Imię, nazwisko i podpis lub elektroniczny podpis kwalifikowany</w:t>
      </w:r>
    </w:p>
    <w:bookmarkEnd w:id="0"/>
    <w:p w14:paraId="58205A8A" w14:textId="087D8AB1" w:rsidR="00535C0F" w:rsidRPr="007F0F30" w:rsidRDefault="00535C0F" w:rsidP="00535C0F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sectPr w:rsidR="00535C0F" w:rsidRPr="007F0F30" w:rsidSect="00196AD0">
      <w:headerReference w:type="default" r:id="rId8"/>
      <w:footerReference w:type="even" r:id="rId9"/>
      <w:footerReference w:type="default" r:id="rId10"/>
      <w:pgSz w:w="16838" w:h="11906" w:orient="landscape"/>
      <w:pgMar w:top="255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16F8" w14:textId="77777777" w:rsidR="002D1528" w:rsidRDefault="002D1528">
      <w:r>
        <w:separator/>
      </w:r>
    </w:p>
  </w:endnote>
  <w:endnote w:type="continuationSeparator" w:id="0">
    <w:p w14:paraId="59CA4D26" w14:textId="77777777" w:rsidR="002D1528" w:rsidRDefault="002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65B0" w14:textId="77777777" w:rsidR="00947BC7" w:rsidRDefault="00590606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C61290" w14:textId="77777777" w:rsidR="00947BC7" w:rsidRDefault="00947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31CE" w14:textId="77777777" w:rsidR="00947BC7" w:rsidRDefault="00590606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45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15278F1" w14:textId="77777777" w:rsidR="00947BC7" w:rsidRDefault="009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D1CB" w14:textId="77777777" w:rsidR="002D1528" w:rsidRDefault="002D1528">
      <w:r>
        <w:separator/>
      </w:r>
    </w:p>
  </w:footnote>
  <w:footnote w:type="continuationSeparator" w:id="0">
    <w:p w14:paraId="7A631A06" w14:textId="77777777" w:rsidR="002D1528" w:rsidRDefault="002D1528">
      <w:r>
        <w:continuationSeparator/>
      </w:r>
    </w:p>
  </w:footnote>
  <w:footnote w:id="1">
    <w:p w14:paraId="3B1D0FA4" w14:textId="09DE58F4" w:rsidR="0024343D" w:rsidRPr="00196AD0" w:rsidRDefault="0024343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96AD0">
        <w:rPr>
          <w:rFonts w:asciiTheme="minorHAnsi" w:hAnsiTheme="minorHAnsi" w:cstheme="minorHAnsi"/>
          <w:vertAlign w:val="superscript"/>
        </w:rPr>
        <w:footnoteRef/>
      </w:r>
      <w:r w:rsidRPr="000B08FB">
        <w:rPr>
          <w:rFonts w:asciiTheme="minorHAnsi" w:hAnsiTheme="minorHAnsi" w:cstheme="minorHAnsi"/>
        </w:rPr>
        <w:t xml:space="preserve"> </w:t>
      </w:r>
      <w:r w:rsidR="000B08FB" w:rsidRPr="00196AD0">
        <w:rPr>
          <w:rFonts w:asciiTheme="minorHAnsi" w:hAnsiTheme="minorHAnsi" w:cstheme="minorHAnsi"/>
          <w:sz w:val="18"/>
          <w:szCs w:val="18"/>
        </w:rPr>
        <w:t>Bezpośredni wpływ może odzwierciedlać skutki inwestycji na poziomie projektu, które pojawiają się w momencie wdrażania inwestycji. Pierwotny pośredni wpływ może odzwierciedlać skutki, które mają miejsce poza projektem i mo</w:t>
      </w:r>
      <w:r w:rsidR="00436D8A" w:rsidRPr="00196AD0">
        <w:rPr>
          <w:rFonts w:asciiTheme="minorHAnsi" w:hAnsiTheme="minorHAnsi" w:cstheme="minorHAnsi"/>
          <w:sz w:val="18"/>
          <w:szCs w:val="18"/>
        </w:rPr>
        <w:t>gą</w:t>
      </w:r>
      <w:r w:rsidR="000B08FB" w:rsidRPr="00196AD0">
        <w:rPr>
          <w:rFonts w:asciiTheme="minorHAnsi" w:hAnsiTheme="minorHAnsi" w:cstheme="minorHAnsi"/>
          <w:sz w:val="18"/>
          <w:szCs w:val="18"/>
        </w:rPr>
        <w:t xml:space="preserve"> wystąpić po realizacji inwestycji, są jednak racjonalnie przewidywalne i istotne. Przykładem bezpośredniego wpływu w obszarze transportu drogowego byłoby wykorzystanie materiałów podczas budowy drogi. Przykładem pierwotnego pośredniego wpływu byłyby spodziewane przyszłe emisje gazów cieplarnianych wynikające ze wzrostu ogólnego natężenia ruchu drogowego na etapie użytkowania drogi</w:t>
      </w:r>
      <w:r w:rsidR="00436D8A" w:rsidRPr="00196AD0">
        <w:rPr>
          <w:rFonts w:asciiTheme="minorHAnsi" w:hAnsiTheme="minorHAnsi" w:cstheme="minorHAnsi"/>
          <w:sz w:val="18"/>
          <w:szCs w:val="18"/>
        </w:rPr>
        <w:t xml:space="preserve"> (na podstawie: </w:t>
      </w:r>
      <w:r w:rsidR="009A27FE" w:rsidRPr="00196AD0">
        <w:rPr>
          <w:rFonts w:ascii="Calibri" w:hAnsi="Calibri" w:cs="Arial"/>
          <w:sz w:val="18"/>
          <w:szCs w:val="18"/>
        </w:rPr>
        <w:t>Zawiadomienie Komisji Wytyczne techniczne dotyczące stosowania zasady „nie czyń poważnych szkód” na podstawie rozporządzenia ustanawiającego Instrument na rzecz Odbudowy i Zwiększania Odporności (2021/C 58/01) pkt. 2.4.</w:t>
      </w:r>
    </w:p>
  </w:footnote>
  <w:footnote w:id="2">
    <w:p w14:paraId="0E824B9A" w14:textId="101B8E6D" w:rsidR="00447321" w:rsidRPr="00196AD0" w:rsidRDefault="0044732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B710A" w:rsidRPr="00196AD0">
        <w:rPr>
          <w:rFonts w:asciiTheme="minorHAnsi" w:hAnsiTheme="minorHAnsi" w:cstheme="minorHAnsi"/>
          <w:bCs/>
          <w:sz w:val="18"/>
          <w:szCs w:val="18"/>
        </w:rPr>
        <w:t>jeśli dotyczy – w przypadku konieczności przedstawienia uzasadnienia merytorycznego - wg Załącznika II do Rozporządzenia</w:t>
      </w:r>
      <w:r w:rsidR="00BB710A" w:rsidRPr="00196AD0">
        <w:rPr>
          <w:rFonts w:asciiTheme="minorHAnsi" w:hAnsiTheme="minorHAnsi" w:cstheme="minorHAnsi"/>
          <w:sz w:val="18"/>
          <w:szCs w:val="18"/>
        </w:rPr>
        <w:t xml:space="preserve"> Delegowanego Komisji (UE) 2021/2139 z dnia 4 czerwca 2021 r. uzupełniającego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</w:t>
      </w:r>
      <w:r w:rsidR="00D92F65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5E17C394" w14:textId="6B638AEA" w:rsidR="007F0F30" w:rsidRPr="00535C0F" w:rsidRDefault="007F0F3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35C0F">
        <w:rPr>
          <w:rFonts w:asciiTheme="minorHAnsi" w:hAnsiTheme="minorHAnsi" w:cstheme="minorHAnsi"/>
        </w:rPr>
        <w:t>Niepotrzebne skreślić lub właściwe zakreślić.</w:t>
      </w:r>
    </w:p>
  </w:footnote>
  <w:footnote w:id="4">
    <w:p w14:paraId="5BAB9E68" w14:textId="4FCEF6EA" w:rsidR="00535C0F" w:rsidRPr="00535C0F" w:rsidRDefault="00535C0F">
      <w:pPr>
        <w:pStyle w:val="Tekstprzypisudolnego"/>
        <w:rPr>
          <w:rFonts w:asciiTheme="minorHAnsi" w:hAnsiTheme="minorHAnsi" w:cstheme="minorHAnsi"/>
        </w:rPr>
      </w:pPr>
      <w:r w:rsidRPr="00535C0F">
        <w:rPr>
          <w:rStyle w:val="Odwoanieprzypisudolnego"/>
          <w:rFonts w:asciiTheme="minorHAnsi" w:hAnsiTheme="minorHAnsi" w:cstheme="minorHAnsi"/>
        </w:rPr>
        <w:footnoteRef/>
      </w:r>
      <w:r w:rsidRPr="00535C0F">
        <w:rPr>
          <w:rFonts w:asciiTheme="minorHAnsi" w:hAnsiTheme="minorHAnsi" w:cstheme="minorHAnsi"/>
        </w:rPr>
        <w:t xml:space="preserve"> Zob. wyżej Instrukcja dla eksperta.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FDCB" w14:textId="387C9A7A" w:rsidR="0019698E" w:rsidRPr="00D32C98" w:rsidRDefault="00196AD0" w:rsidP="00D32C9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F0D91" wp14:editId="2D888551">
          <wp:simplePos x="0" y="0"/>
          <wp:positionH relativeFrom="column">
            <wp:posOffset>3810</wp:posOffset>
          </wp:positionH>
          <wp:positionV relativeFrom="paragraph">
            <wp:posOffset>3886</wp:posOffset>
          </wp:positionV>
          <wp:extent cx="4802400" cy="1124748"/>
          <wp:effectExtent l="0" t="0" r="0" b="0"/>
          <wp:wrapNone/>
          <wp:docPr id="1279919267" name="Obraz 1279919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19267" name="Obraz 1279919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400" cy="112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F7C"/>
    <w:multiLevelType w:val="hybridMultilevel"/>
    <w:tmpl w:val="F824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4E6"/>
    <w:multiLevelType w:val="multilevel"/>
    <w:tmpl w:val="64825A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DE19B4"/>
    <w:multiLevelType w:val="hybridMultilevel"/>
    <w:tmpl w:val="F9549C20"/>
    <w:lvl w:ilvl="0" w:tplc="34003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10CD"/>
    <w:multiLevelType w:val="hybridMultilevel"/>
    <w:tmpl w:val="8BBC4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842"/>
    <w:multiLevelType w:val="hybridMultilevel"/>
    <w:tmpl w:val="78A0E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BA267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F1A8D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38D8"/>
    <w:multiLevelType w:val="hybridMultilevel"/>
    <w:tmpl w:val="89F039CE"/>
    <w:lvl w:ilvl="0" w:tplc="A9026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1E63"/>
    <w:multiLevelType w:val="multilevel"/>
    <w:tmpl w:val="2C9E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4873AB"/>
    <w:multiLevelType w:val="hybridMultilevel"/>
    <w:tmpl w:val="7F0C61D2"/>
    <w:lvl w:ilvl="0" w:tplc="3F786F58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C11AB"/>
    <w:multiLevelType w:val="hybridMultilevel"/>
    <w:tmpl w:val="F88E1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6CEE"/>
    <w:multiLevelType w:val="hybridMultilevel"/>
    <w:tmpl w:val="E56CF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5FCC"/>
    <w:multiLevelType w:val="multilevel"/>
    <w:tmpl w:val="E070BC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E12A7"/>
    <w:multiLevelType w:val="hybridMultilevel"/>
    <w:tmpl w:val="823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F0549"/>
    <w:multiLevelType w:val="hybridMultilevel"/>
    <w:tmpl w:val="EE864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0614B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905"/>
    <w:multiLevelType w:val="hybridMultilevel"/>
    <w:tmpl w:val="C1427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23C30"/>
    <w:multiLevelType w:val="hybridMultilevel"/>
    <w:tmpl w:val="88F21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81792"/>
    <w:multiLevelType w:val="multilevel"/>
    <w:tmpl w:val="BF8E478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0D638A"/>
    <w:multiLevelType w:val="hybridMultilevel"/>
    <w:tmpl w:val="A67EAF2A"/>
    <w:lvl w:ilvl="0" w:tplc="BBA40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270D6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2576"/>
    <w:multiLevelType w:val="hybridMultilevel"/>
    <w:tmpl w:val="C798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321DD"/>
    <w:multiLevelType w:val="hybridMultilevel"/>
    <w:tmpl w:val="BFB87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84686"/>
    <w:multiLevelType w:val="hybridMultilevel"/>
    <w:tmpl w:val="C4AA4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14C05"/>
    <w:multiLevelType w:val="multilevel"/>
    <w:tmpl w:val="51766D4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695C38"/>
    <w:multiLevelType w:val="hybridMultilevel"/>
    <w:tmpl w:val="FA44A4A4"/>
    <w:lvl w:ilvl="0" w:tplc="78E2E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C4FED"/>
    <w:multiLevelType w:val="hybridMultilevel"/>
    <w:tmpl w:val="DBB8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31F4"/>
    <w:multiLevelType w:val="hybridMultilevel"/>
    <w:tmpl w:val="4EA8E5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F0FDF"/>
    <w:multiLevelType w:val="hybridMultilevel"/>
    <w:tmpl w:val="2BD29C46"/>
    <w:lvl w:ilvl="0" w:tplc="47BA267A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C104F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42286">
    <w:abstractNumId w:val="7"/>
  </w:num>
  <w:num w:numId="2" w16cid:durableId="1180972381">
    <w:abstractNumId w:val="11"/>
  </w:num>
  <w:num w:numId="3" w16cid:durableId="984048608">
    <w:abstractNumId w:val="22"/>
  </w:num>
  <w:num w:numId="4" w16cid:durableId="40911436">
    <w:abstractNumId w:val="14"/>
  </w:num>
  <w:num w:numId="5" w16cid:durableId="1424377546">
    <w:abstractNumId w:val="9"/>
  </w:num>
  <w:num w:numId="6" w16cid:durableId="1883977827">
    <w:abstractNumId w:val="20"/>
  </w:num>
  <w:num w:numId="7" w16cid:durableId="1264145708">
    <w:abstractNumId w:val="28"/>
  </w:num>
  <w:num w:numId="8" w16cid:durableId="954406047">
    <w:abstractNumId w:val="19"/>
  </w:num>
  <w:num w:numId="9" w16cid:durableId="290521791">
    <w:abstractNumId w:val="26"/>
  </w:num>
  <w:num w:numId="10" w16cid:durableId="1092748478">
    <w:abstractNumId w:val="25"/>
  </w:num>
  <w:num w:numId="11" w16cid:durableId="1764840683">
    <w:abstractNumId w:val="5"/>
  </w:num>
  <w:num w:numId="12" w16cid:durableId="1799689869">
    <w:abstractNumId w:val="10"/>
  </w:num>
  <w:num w:numId="13" w16cid:durableId="470907156">
    <w:abstractNumId w:val="1"/>
  </w:num>
  <w:num w:numId="14" w16cid:durableId="1119687342">
    <w:abstractNumId w:val="3"/>
  </w:num>
  <w:num w:numId="15" w16cid:durableId="59715151">
    <w:abstractNumId w:val="16"/>
  </w:num>
  <w:num w:numId="16" w16cid:durableId="332412566">
    <w:abstractNumId w:val="13"/>
  </w:num>
  <w:num w:numId="17" w16cid:durableId="304045863">
    <w:abstractNumId w:val="12"/>
  </w:num>
  <w:num w:numId="18" w16cid:durableId="578637331">
    <w:abstractNumId w:val="21"/>
  </w:num>
  <w:num w:numId="19" w16cid:durableId="1333608149">
    <w:abstractNumId w:val="17"/>
  </w:num>
  <w:num w:numId="20" w16cid:durableId="585766424">
    <w:abstractNumId w:val="23"/>
  </w:num>
  <w:num w:numId="21" w16cid:durableId="1316451820">
    <w:abstractNumId w:val="15"/>
  </w:num>
  <w:num w:numId="22" w16cid:durableId="1729573021">
    <w:abstractNumId w:val="0"/>
  </w:num>
  <w:num w:numId="23" w16cid:durableId="1528367101">
    <w:abstractNumId w:val="6"/>
  </w:num>
  <w:num w:numId="24" w16cid:durableId="1800302731">
    <w:abstractNumId w:val="2"/>
  </w:num>
  <w:num w:numId="25" w16cid:durableId="1456867649">
    <w:abstractNumId w:val="24"/>
  </w:num>
  <w:num w:numId="26" w16cid:durableId="1161970194">
    <w:abstractNumId w:val="18"/>
  </w:num>
  <w:num w:numId="27" w16cid:durableId="1639992056">
    <w:abstractNumId w:val="4"/>
  </w:num>
  <w:num w:numId="28" w16cid:durableId="1874659463">
    <w:abstractNumId w:val="8"/>
  </w:num>
  <w:num w:numId="29" w16cid:durableId="1545215822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B"/>
    <w:rsid w:val="00000454"/>
    <w:rsid w:val="00001EA3"/>
    <w:rsid w:val="00002FC7"/>
    <w:rsid w:val="00012C9A"/>
    <w:rsid w:val="000132EB"/>
    <w:rsid w:val="0002234A"/>
    <w:rsid w:val="000235BE"/>
    <w:rsid w:val="00036F9D"/>
    <w:rsid w:val="0004118F"/>
    <w:rsid w:val="000503F7"/>
    <w:rsid w:val="000552A3"/>
    <w:rsid w:val="000607F6"/>
    <w:rsid w:val="000636FB"/>
    <w:rsid w:val="00066A04"/>
    <w:rsid w:val="00066E91"/>
    <w:rsid w:val="00067C02"/>
    <w:rsid w:val="0007429D"/>
    <w:rsid w:val="00075380"/>
    <w:rsid w:val="000762DA"/>
    <w:rsid w:val="000764FB"/>
    <w:rsid w:val="00077833"/>
    <w:rsid w:val="0009197E"/>
    <w:rsid w:val="00094F08"/>
    <w:rsid w:val="0009617D"/>
    <w:rsid w:val="000A24E0"/>
    <w:rsid w:val="000A2D8B"/>
    <w:rsid w:val="000A5C80"/>
    <w:rsid w:val="000A6E43"/>
    <w:rsid w:val="000B08FB"/>
    <w:rsid w:val="000B0932"/>
    <w:rsid w:val="000B3A13"/>
    <w:rsid w:val="000B3B2D"/>
    <w:rsid w:val="000B49D7"/>
    <w:rsid w:val="000B6807"/>
    <w:rsid w:val="000B7CFC"/>
    <w:rsid w:val="000C40B8"/>
    <w:rsid w:val="000D1176"/>
    <w:rsid w:val="000D3748"/>
    <w:rsid w:val="000D784C"/>
    <w:rsid w:val="000E4F91"/>
    <w:rsid w:val="000E5410"/>
    <w:rsid w:val="000E6879"/>
    <w:rsid w:val="000F09EE"/>
    <w:rsid w:val="000F0C55"/>
    <w:rsid w:val="000F629B"/>
    <w:rsid w:val="000F64F4"/>
    <w:rsid w:val="000F6DBB"/>
    <w:rsid w:val="000F76B3"/>
    <w:rsid w:val="00100CB4"/>
    <w:rsid w:val="00102E1F"/>
    <w:rsid w:val="001079B7"/>
    <w:rsid w:val="00110C08"/>
    <w:rsid w:val="0011127F"/>
    <w:rsid w:val="001116A7"/>
    <w:rsid w:val="00111788"/>
    <w:rsid w:val="00111B0D"/>
    <w:rsid w:val="00113E35"/>
    <w:rsid w:val="00114DF8"/>
    <w:rsid w:val="001226DE"/>
    <w:rsid w:val="001302EB"/>
    <w:rsid w:val="00131C65"/>
    <w:rsid w:val="00141D2F"/>
    <w:rsid w:val="00146069"/>
    <w:rsid w:val="0014771B"/>
    <w:rsid w:val="0015159C"/>
    <w:rsid w:val="001538AB"/>
    <w:rsid w:val="0015390B"/>
    <w:rsid w:val="00156F37"/>
    <w:rsid w:val="001611BE"/>
    <w:rsid w:val="001660F8"/>
    <w:rsid w:val="00173A3F"/>
    <w:rsid w:val="00174787"/>
    <w:rsid w:val="0018216F"/>
    <w:rsid w:val="001837E4"/>
    <w:rsid w:val="001853A9"/>
    <w:rsid w:val="001866AF"/>
    <w:rsid w:val="001922B5"/>
    <w:rsid w:val="00194357"/>
    <w:rsid w:val="0019568B"/>
    <w:rsid w:val="0019698E"/>
    <w:rsid w:val="00196AD0"/>
    <w:rsid w:val="00197D45"/>
    <w:rsid w:val="001A18A1"/>
    <w:rsid w:val="001A2D18"/>
    <w:rsid w:val="001B713C"/>
    <w:rsid w:val="001C09AE"/>
    <w:rsid w:val="001C2127"/>
    <w:rsid w:val="001C3318"/>
    <w:rsid w:val="001D3D01"/>
    <w:rsid w:val="001D428F"/>
    <w:rsid w:val="001D5C66"/>
    <w:rsid w:val="001D7197"/>
    <w:rsid w:val="001E02C2"/>
    <w:rsid w:val="001E3FF7"/>
    <w:rsid w:val="001E5DA3"/>
    <w:rsid w:val="001F22F5"/>
    <w:rsid w:val="001F26CB"/>
    <w:rsid w:val="001F2FB5"/>
    <w:rsid w:val="002017C0"/>
    <w:rsid w:val="002049B9"/>
    <w:rsid w:val="002059CC"/>
    <w:rsid w:val="002107A5"/>
    <w:rsid w:val="0021494A"/>
    <w:rsid w:val="00214D83"/>
    <w:rsid w:val="00215D80"/>
    <w:rsid w:val="00223DAC"/>
    <w:rsid w:val="00232D66"/>
    <w:rsid w:val="002356AB"/>
    <w:rsid w:val="00235DCC"/>
    <w:rsid w:val="00235E6F"/>
    <w:rsid w:val="00236747"/>
    <w:rsid w:val="0024343D"/>
    <w:rsid w:val="00247F66"/>
    <w:rsid w:val="00264C07"/>
    <w:rsid w:val="00265575"/>
    <w:rsid w:val="002659C3"/>
    <w:rsid w:val="00266F7D"/>
    <w:rsid w:val="00267F7A"/>
    <w:rsid w:val="002708CE"/>
    <w:rsid w:val="0027234F"/>
    <w:rsid w:val="0027482B"/>
    <w:rsid w:val="002759A7"/>
    <w:rsid w:val="0027718B"/>
    <w:rsid w:val="00281CE1"/>
    <w:rsid w:val="00286412"/>
    <w:rsid w:val="00286DE3"/>
    <w:rsid w:val="00292A22"/>
    <w:rsid w:val="00292DF9"/>
    <w:rsid w:val="00293961"/>
    <w:rsid w:val="00295078"/>
    <w:rsid w:val="00297C74"/>
    <w:rsid w:val="002A0EA0"/>
    <w:rsid w:val="002A3EBD"/>
    <w:rsid w:val="002B0AA3"/>
    <w:rsid w:val="002B57DB"/>
    <w:rsid w:val="002D02B8"/>
    <w:rsid w:val="002D1528"/>
    <w:rsid w:val="002D39AF"/>
    <w:rsid w:val="002E0DC4"/>
    <w:rsid w:val="002E3010"/>
    <w:rsid w:val="002E337A"/>
    <w:rsid w:val="002F19B7"/>
    <w:rsid w:val="002F562A"/>
    <w:rsid w:val="002F6A7A"/>
    <w:rsid w:val="003243B0"/>
    <w:rsid w:val="003244C4"/>
    <w:rsid w:val="003268B3"/>
    <w:rsid w:val="0032691A"/>
    <w:rsid w:val="0032702B"/>
    <w:rsid w:val="00327301"/>
    <w:rsid w:val="00331C43"/>
    <w:rsid w:val="00332612"/>
    <w:rsid w:val="00342738"/>
    <w:rsid w:val="00344A73"/>
    <w:rsid w:val="0035108A"/>
    <w:rsid w:val="00352C0D"/>
    <w:rsid w:val="003630EF"/>
    <w:rsid w:val="003631F0"/>
    <w:rsid w:val="00364CA6"/>
    <w:rsid w:val="00385486"/>
    <w:rsid w:val="003855EA"/>
    <w:rsid w:val="0038666D"/>
    <w:rsid w:val="00392F5C"/>
    <w:rsid w:val="00393BD9"/>
    <w:rsid w:val="0039769D"/>
    <w:rsid w:val="003A157C"/>
    <w:rsid w:val="003A5BF9"/>
    <w:rsid w:val="003B4353"/>
    <w:rsid w:val="003D1207"/>
    <w:rsid w:val="003D205F"/>
    <w:rsid w:val="003D2325"/>
    <w:rsid w:val="003D4543"/>
    <w:rsid w:val="003D5DA2"/>
    <w:rsid w:val="003E1FD8"/>
    <w:rsid w:val="003E49E1"/>
    <w:rsid w:val="003E4C0E"/>
    <w:rsid w:val="003E509E"/>
    <w:rsid w:val="003F09C8"/>
    <w:rsid w:val="003F1568"/>
    <w:rsid w:val="003F1C9B"/>
    <w:rsid w:val="003F2E87"/>
    <w:rsid w:val="003F6D7B"/>
    <w:rsid w:val="00401697"/>
    <w:rsid w:val="00410A0C"/>
    <w:rsid w:val="00410DDE"/>
    <w:rsid w:val="004150E6"/>
    <w:rsid w:val="004169AC"/>
    <w:rsid w:val="00421394"/>
    <w:rsid w:val="004241BC"/>
    <w:rsid w:val="0042548B"/>
    <w:rsid w:val="00430929"/>
    <w:rsid w:val="00430ADC"/>
    <w:rsid w:val="0043445F"/>
    <w:rsid w:val="0043568F"/>
    <w:rsid w:val="00435C5D"/>
    <w:rsid w:val="00436D8A"/>
    <w:rsid w:val="00442A9F"/>
    <w:rsid w:val="004438FD"/>
    <w:rsid w:val="00447321"/>
    <w:rsid w:val="004550F6"/>
    <w:rsid w:val="0045763A"/>
    <w:rsid w:val="004579D0"/>
    <w:rsid w:val="00465131"/>
    <w:rsid w:val="00466A80"/>
    <w:rsid w:val="00467D56"/>
    <w:rsid w:val="004870DF"/>
    <w:rsid w:val="0049330A"/>
    <w:rsid w:val="0049410F"/>
    <w:rsid w:val="004A0D95"/>
    <w:rsid w:val="004A3424"/>
    <w:rsid w:val="004C4562"/>
    <w:rsid w:val="004C5F43"/>
    <w:rsid w:val="004C6C50"/>
    <w:rsid w:val="004C6CE3"/>
    <w:rsid w:val="004D7713"/>
    <w:rsid w:val="004E2BA9"/>
    <w:rsid w:val="004F25D8"/>
    <w:rsid w:val="004F3BBD"/>
    <w:rsid w:val="004F57A5"/>
    <w:rsid w:val="004F5B93"/>
    <w:rsid w:val="00501EB0"/>
    <w:rsid w:val="00504C0A"/>
    <w:rsid w:val="00512298"/>
    <w:rsid w:val="005122FC"/>
    <w:rsid w:val="0051312F"/>
    <w:rsid w:val="00527E2D"/>
    <w:rsid w:val="00527EDC"/>
    <w:rsid w:val="0053045B"/>
    <w:rsid w:val="005309A7"/>
    <w:rsid w:val="00532A52"/>
    <w:rsid w:val="00534688"/>
    <w:rsid w:val="00535C0F"/>
    <w:rsid w:val="00536797"/>
    <w:rsid w:val="00540633"/>
    <w:rsid w:val="0054257C"/>
    <w:rsid w:val="00544782"/>
    <w:rsid w:val="0054688A"/>
    <w:rsid w:val="00552FF4"/>
    <w:rsid w:val="00553029"/>
    <w:rsid w:val="00553451"/>
    <w:rsid w:val="005555D6"/>
    <w:rsid w:val="00561BD2"/>
    <w:rsid w:val="00571084"/>
    <w:rsid w:val="005722C9"/>
    <w:rsid w:val="00590606"/>
    <w:rsid w:val="00590A99"/>
    <w:rsid w:val="00593E14"/>
    <w:rsid w:val="005952CC"/>
    <w:rsid w:val="005A27F1"/>
    <w:rsid w:val="005B1B3D"/>
    <w:rsid w:val="005B415A"/>
    <w:rsid w:val="005B46ED"/>
    <w:rsid w:val="005B60C2"/>
    <w:rsid w:val="005C4B55"/>
    <w:rsid w:val="005C613C"/>
    <w:rsid w:val="005D270D"/>
    <w:rsid w:val="005E2687"/>
    <w:rsid w:val="00600FA9"/>
    <w:rsid w:val="00601A74"/>
    <w:rsid w:val="006020F1"/>
    <w:rsid w:val="00602259"/>
    <w:rsid w:val="00604B46"/>
    <w:rsid w:val="00612E89"/>
    <w:rsid w:val="00622154"/>
    <w:rsid w:val="00622A29"/>
    <w:rsid w:val="0062407B"/>
    <w:rsid w:val="006259AC"/>
    <w:rsid w:val="006316E8"/>
    <w:rsid w:val="00634A34"/>
    <w:rsid w:val="0063699B"/>
    <w:rsid w:val="00644C69"/>
    <w:rsid w:val="00650DCD"/>
    <w:rsid w:val="0065794E"/>
    <w:rsid w:val="00665672"/>
    <w:rsid w:val="0067531D"/>
    <w:rsid w:val="00681338"/>
    <w:rsid w:val="0068495A"/>
    <w:rsid w:val="00691CF9"/>
    <w:rsid w:val="0069623F"/>
    <w:rsid w:val="006A1B57"/>
    <w:rsid w:val="006A7011"/>
    <w:rsid w:val="006B53E4"/>
    <w:rsid w:val="006B5CFC"/>
    <w:rsid w:val="006C17CD"/>
    <w:rsid w:val="006C5B60"/>
    <w:rsid w:val="006C6166"/>
    <w:rsid w:val="006D4FBC"/>
    <w:rsid w:val="006D58A9"/>
    <w:rsid w:val="006E509C"/>
    <w:rsid w:val="006F1851"/>
    <w:rsid w:val="006F2948"/>
    <w:rsid w:val="006F3B2A"/>
    <w:rsid w:val="007048C6"/>
    <w:rsid w:val="00705456"/>
    <w:rsid w:val="007114BB"/>
    <w:rsid w:val="00715C6C"/>
    <w:rsid w:val="007331D3"/>
    <w:rsid w:val="00735569"/>
    <w:rsid w:val="007359A5"/>
    <w:rsid w:val="00742AF6"/>
    <w:rsid w:val="00745865"/>
    <w:rsid w:val="007460D2"/>
    <w:rsid w:val="007462F1"/>
    <w:rsid w:val="007470AC"/>
    <w:rsid w:val="0075368E"/>
    <w:rsid w:val="007632AD"/>
    <w:rsid w:val="00765F3D"/>
    <w:rsid w:val="00772C94"/>
    <w:rsid w:val="00772D7F"/>
    <w:rsid w:val="00773845"/>
    <w:rsid w:val="00773AA9"/>
    <w:rsid w:val="00775707"/>
    <w:rsid w:val="00790569"/>
    <w:rsid w:val="0079679D"/>
    <w:rsid w:val="0079792F"/>
    <w:rsid w:val="007A57C3"/>
    <w:rsid w:val="007A5E98"/>
    <w:rsid w:val="007A6A40"/>
    <w:rsid w:val="007B037D"/>
    <w:rsid w:val="007B1334"/>
    <w:rsid w:val="007B6B98"/>
    <w:rsid w:val="007C23CD"/>
    <w:rsid w:val="007D216B"/>
    <w:rsid w:val="007D26A5"/>
    <w:rsid w:val="007D6984"/>
    <w:rsid w:val="007D7197"/>
    <w:rsid w:val="007E02A9"/>
    <w:rsid w:val="007E2160"/>
    <w:rsid w:val="007E4CFA"/>
    <w:rsid w:val="007E72E0"/>
    <w:rsid w:val="007F00FC"/>
    <w:rsid w:val="007F0598"/>
    <w:rsid w:val="007F0F30"/>
    <w:rsid w:val="007F2B45"/>
    <w:rsid w:val="00805FF6"/>
    <w:rsid w:val="008066CD"/>
    <w:rsid w:val="00811572"/>
    <w:rsid w:val="0081559E"/>
    <w:rsid w:val="0081670F"/>
    <w:rsid w:val="008210D7"/>
    <w:rsid w:val="008230C5"/>
    <w:rsid w:val="008241B9"/>
    <w:rsid w:val="00831FDA"/>
    <w:rsid w:val="00832FD8"/>
    <w:rsid w:val="0083517B"/>
    <w:rsid w:val="00840FB8"/>
    <w:rsid w:val="0084101A"/>
    <w:rsid w:val="00841D3C"/>
    <w:rsid w:val="0084297B"/>
    <w:rsid w:val="008432EE"/>
    <w:rsid w:val="0085357A"/>
    <w:rsid w:val="00860E4B"/>
    <w:rsid w:val="008706A5"/>
    <w:rsid w:val="00871914"/>
    <w:rsid w:val="008738F6"/>
    <w:rsid w:val="00882D5B"/>
    <w:rsid w:val="008853F4"/>
    <w:rsid w:val="00885EB8"/>
    <w:rsid w:val="00886013"/>
    <w:rsid w:val="00886566"/>
    <w:rsid w:val="00887255"/>
    <w:rsid w:val="00887369"/>
    <w:rsid w:val="00891D1D"/>
    <w:rsid w:val="00895411"/>
    <w:rsid w:val="00895F0B"/>
    <w:rsid w:val="008A2DAC"/>
    <w:rsid w:val="008A7B18"/>
    <w:rsid w:val="008B09DE"/>
    <w:rsid w:val="008B622D"/>
    <w:rsid w:val="008B7090"/>
    <w:rsid w:val="008C1C42"/>
    <w:rsid w:val="008C217E"/>
    <w:rsid w:val="008C599E"/>
    <w:rsid w:val="008C69B2"/>
    <w:rsid w:val="008D017C"/>
    <w:rsid w:val="008D0B90"/>
    <w:rsid w:val="008D30D9"/>
    <w:rsid w:val="008D528A"/>
    <w:rsid w:val="008E4B41"/>
    <w:rsid w:val="008E4D18"/>
    <w:rsid w:val="008F4A9C"/>
    <w:rsid w:val="0090138C"/>
    <w:rsid w:val="009019A1"/>
    <w:rsid w:val="0090428F"/>
    <w:rsid w:val="00906D54"/>
    <w:rsid w:val="009108E4"/>
    <w:rsid w:val="00914B4B"/>
    <w:rsid w:val="00916B9E"/>
    <w:rsid w:val="0092169F"/>
    <w:rsid w:val="00925E72"/>
    <w:rsid w:val="009278D0"/>
    <w:rsid w:val="00932031"/>
    <w:rsid w:val="00932F62"/>
    <w:rsid w:val="00935F41"/>
    <w:rsid w:val="009364E1"/>
    <w:rsid w:val="009416F2"/>
    <w:rsid w:val="0094705B"/>
    <w:rsid w:val="00947BC7"/>
    <w:rsid w:val="0095268F"/>
    <w:rsid w:val="009566B8"/>
    <w:rsid w:val="00957E23"/>
    <w:rsid w:val="00961B80"/>
    <w:rsid w:val="00970710"/>
    <w:rsid w:val="00971FF7"/>
    <w:rsid w:val="009741F5"/>
    <w:rsid w:val="00974563"/>
    <w:rsid w:val="00980E00"/>
    <w:rsid w:val="009817B3"/>
    <w:rsid w:val="009868AF"/>
    <w:rsid w:val="009A27FE"/>
    <w:rsid w:val="009A56FB"/>
    <w:rsid w:val="009A7EF3"/>
    <w:rsid w:val="009B0649"/>
    <w:rsid w:val="009B0CD4"/>
    <w:rsid w:val="009B2394"/>
    <w:rsid w:val="009B36E5"/>
    <w:rsid w:val="009B3D4D"/>
    <w:rsid w:val="009B7BB6"/>
    <w:rsid w:val="009C08EA"/>
    <w:rsid w:val="009C12F9"/>
    <w:rsid w:val="009C241B"/>
    <w:rsid w:val="009D08B2"/>
    <w:rsid w:val="009D1214"/>
    <w:rsid w:val="009D44DD"/>
    <w:rsid w:val="009E1354"/>
    <w:rsid w:val="009E153D"/>
    <w:rsid w:val="009E6E9F"/>
    <w:rsid w:val="009F4DE2"/>
    <w:rsid w:val="00A03A63"/>
    <w:rsid w:val="00A05B1F"/>
    <w:rsid w:val="00A135A5"/>
    <w:rsid w:val="00A1420F"/>
    <w:rsid w:val="00A26DA0"/>
    <w:rsid w:val="00A31A8B"/>
    <w:rsid w:val="00A32C0C"/>
    <w:rsid w:val="00A349B5"/>
    <w:rsid w:val="00A361D3"/>
    <w:rsid w:val="00A4360D"/>
    <w:rsid w:val="00A47734"/>
    <w:rsid w:val="00A53CB9"/>
    <w:rsid w:val="00A57DCD"/>
    <w:rsid w:val="00A60FAB"/>
    <w:rsid w:val="00A67017"/>
    <w:rsid w:val="00A67A00"/>
    <w:rsid w:val="00A72968"/>
    <w:rsid w:val="00A87316"/>
    <w:rsid w:val="00A90E51"/>
    <w:rsid w:val="00A915A5"/>
    <w:rsid w:val="00A9471B"/>
    <w:rsid w:val="00A96503"/>
    <w:rsid w:val="00AB198A"/>
    <w:rsid w:val="00AB58BE"/>
    <w:rsid w:val="00AB6FA2"/>
    <w:rsid w:val="00AC28ED"/>
    <w:rsid w:val="00AC29B1"/>
    <w:rsid w:val="00AC3825"/>
    <w:rsid w:val="00AC3D31"/>
    <w:rsid w:val="00AC586B"/>
    <w:rsid w:val="00AD0343"/>
    <w:rsid w:val="00AD1463"/>
    <w:rsid w:val="00AD18C2"/>
    <w:rsid w:val="00AD556C"/>
    <w:rsid w:val="00AD6840"/>
    <w:rsid w:val="00AE4F87"/>
    <w:rsid w:val="00AE5A6D"/>
    <w:rsid w:val="00AF0C40"/>
    <w:rsid w:val="00AF3F6A"/>
    <w:rsid w:val="00AF7AB7"/>
    <w:rsid w:val="00AF7D3C"/>
    <w:rsid w:val="00B071C8"/>
    <w:rsid w:val="00B07264"/>
    <w:rsid w:val="00B0797C"/>
    <w:rsid w:val="00B10F8B"/>
    <w:rsid w:val="00B16203"/>
    <w:rsid w:val="00B250B9"/>
    <w:rsid w:val="00B26A48"/>
    <w:rsid w:val="00B33BB4"/>
    <w:rsid w:val="00B344E0"/>
    <w:rsid w:val="00B35F18"/>
    <w:rsid w:val="00B4142B"/>
    <w:rsid w:val="00B41CAF"/>
    <w:rsid w:val="00B464B9"/>
    <w:rsid w:val="00B47CFE"/>
    <w:rsid w:val="00B61298"/>
    <w:rsid w:val="00B61ADF"/>
    <w:rsid w:val="00B6351B"/>
    <w:rsid w:val="00B64EFF"/>
    <w:rsid w:val="00B7084C"/>
    <w:rsid w:val="00B72110"/>
    <w:rsid w:val="00B80EA9"/>
    <w:rsid w:val="00B81AE5"/>
    <w:rsid w:val="00B8267A"/>
    <w:rsid w:val="00B828BE"/>
    <w:rsid w:val="00B83596"/>
    <w:rsid w:val="00B836CB"/>
    <w:rsid w:val="00B84BA7"/>
    <w:rsid w:val="00B8729D"/>
    <w:rsid w:val="00BA0ADC"/>
    <w:rsid w:val="00BA6C60"/>
    <w:rsid w:val="00BB21C3"/>
    <w:rsid w:val="00BB360E"/>
    <w:rsid w:val="00BB710A"/>
    <w:rsid w:val="00BB7D69"/>
    <w:rsid w:val="00BC144A"/>
    <w:rsid w:val="00BC594A"/>
    <w:rsid w:val="00BD245F"/>
    <w:rsid w:val="00BE4829"/>
    <w:rsid w:val="00BE6018"/>
    <w:rsid w:val="00BF435E"/>
    <w:rsid w:val="00C067E5"/>
    <w:rsid w:val="00C0759E"/>
    <w:rsid w:val="00C10A4E"/>
    <w:rsid w:val="00C17156"/>
    <w:rsid w:val="00C17948"/>
    <w:rsid w:val="00C2019A"/>
    <w:rsid w:val="00C204EE"/>
    <w:rsid w:val="00C274DF"/>
    <w:rsid w:val="00C30729"/>
    <w:rsid w:val="00C43EEA"/>
    <w:rsid w:val="00C5016A"/>
    <w:rsid w:val="00C505C6"/>
    <w:rsid w:val="00C5142B"/>
    <w:rsid w:val="00C51E70"/>
    <w:rsid w:val="00C53F30"/>
    <w:rsid w:val="00C55D31"/>
    <w:rsid w:val="00C656F4"/>
    <w:rsid w:val="00C65CC8"/>
    <w:rsid w:val="00C663B6"/>
    <w:rsid w:val="00C67A8D"/>
    <w:rsid w:val="00C67C27"/>
    <w:rsid w:val="00C72190"/>
    <w:rsid w:val="00C72424"/>
    <w:rsid w:val="00C73A6C"/>
    <w:rsid w:val="00C74D45"/>
    <w:rsid w:val="00C756A8"/>
    <w:rsid w:val="00C76376"/>
    <w:rsid w:val="00C82AD8"/>
    <w:rsid w:val="00C831AD"/>
    <w:rsid w:val="00C94C42"/>
    <w:rsid w:val="00C9520A"/>
    <w:rsid w:val="00CA1515"/>
    <w:rsid w:val="00CA34CB"/>
    <w:rsid w:val="00CC3B0F"/>
    <w:rsid w:val="00CC591D"/>
    <w:rsid w:val="00CC7FA8"/>
    <w:rsid w:val="00CD5076"/>
    <w:rsid w:val="00CE152B"/>
    <w:rsid w:val="00CF137D"/>
    <w:rsid w:val="00CF2A91"/>
    <w:rsid w:val="00CF2BA0"/>
    <w:rsid w:val="00CF4F64"/>
    <w:rsid w:val="00CF79FC"/>
    <w:rsid w:val="00D01A02"/>
    <w:rsid w:val="00D11FB2"/>
    <w:rsid w:val="00D246B5"/>
    <w:rsid w:val="00D26226"/>
    <w:rsid w:val="00D26932"/>
    <w:rsid w:val="00D310E0"/>
    <w:rsid w:val="00D32C98"/>
    <w:rsid w:val="00D35CDB"/>
    <w:rsid w:val="00D440F6"/>
    <w:rsid w:val="00D44144"/>
    <w:rsid w:val="00D467CA"/>
    <w:rsid w:val="00D47E26"/>
    <w:rsid w:val="00D51383"/>
    <w:rsid w:val="00D525DB"/>
    <w:rsid w:val="00D526EC"/>
    <w:rsid w:val="00D54ABB"/>
    <w:rsid w:val="00D635F5"/>
    <w:rsid w:val="00D64C7E"/>
    <w:rsid w:val="00D66E26"/>
    <w:rsid w:val="00D7078D"/>
    <w:rsid w:val="00D712B9"/>
    <w:rsid w:val="00D8032E"/>
    <w:rsid w:val="00D8285F"/>
    <w:rsid w:val="00D83F66"/>
    <w:rsid w:val="00D8771D"/>
    <w:rsid w:val="00D90509"/>
    <w:rsid w:val="00D914C2"/>
    <w:rsid w:val="00D92058"/>
    <w:rsid w:val="00D92779"/>
    <w:rsid w:val="00D92F65"/>
    <w:rsid w:val="00DA034C"/>
    <w:rsid w:val="00DA09AB"/>
    <w:rsid w:val="00DA3454"/>
    <w:rsid w:val="00DA6544"/>
    <w:rsid w:val="00DA66AD"/>
    <w:rsid w:val="00DB0D5E"/>
    <w:rsid w:val="00DD36B8"/>
    <w:rsid w:val="00DE1A9B"/>
    <w:rsid w:val="00DE5853"/>
    <w:rsid w:val="00DE58EE"/>
    <w:rsid w:val="00DE60CA"/>
    <w:rsid w:val="00DE70F4"/>
    <w:rsid w:val="00DE7668"/>
    <w:rsid w:val="00DF190C"/>
    <w:rsid w:val="00DF470E"/>
    <w:rsid w:val="00E009F7"/>
    <w:rsid w:val="00E02999"/>
    <w:rsid w:val="00E07365"/>
    <w:rsid w:val="00E135FE"/>
    <w:rsid w:val="00E30D66"/>
    <w:rsid w:val="00E34E69"/>
    <w:rsid w:val="00E36EC7"/>
    <w:rsid w:val="00E45BF6"/>
    <w:rsid w:val="00E541EC"/>
    <w:rsid w:val="00E54445"/>
    <w:rsid w:val="00E63587"/>
    <w:rsid w:val="00E637E6"/>
    <w:rsid w:val="00E63A67"/>
    <w:rsid w:val="00E7089D"/>
    <w:rsid w:val="00E76CBD"/>
    <w:rsid w:val="00E863EE"/>
    <w:rsid w:val="00E8717D"/>
    <w:rsid w:val="00E90698"/>
    <w:rsid w:val="00E9075F"/>
    <w:rsid w:val="00E90E3B"/>
    <w:rsid w:val="00E929D4"/>
    <w:rsid w:val="00E9670B"/>
    <w:rsid w:val="00EA006B"/>
    <w:rsid w:val="00EA13B6"/>
    <w:rsid w:val="00EA1B4D"/>
    <w:rsid w:val="00EA1F1A"/>
    <w:rsid w:val="00EA2442"/>
    <w:rsid w:val="00EA516E"/>
    <w:rsid w:val="00EB1494"/>
    <w:rsid w:val="00EB1622"/>
    <w:rsid w:val="00EB3A8D"/>
    <w:rsid w:val="00EB490C"/>
    <w:rsid w:val="00EB6C18"/>
    <w:rsid w:val="00EC2875"/>
    <w:rsid w:val="00EC4E44"/>
    <w:rsid w:val="00EC4F68"/>
    <w:rsid w:val="00EC5866"/>
    <w:rsid w:val="00EC7EA9"/>
    <w:rsid w:val="00ED0D85"/>
    <w:rsid w:val="00ED1907"/>
    <w:rsid w:val="00ED7689"/>
    <w:rsid w:val="00EE7B07"/>
    <w:rsid w:val="00EF2538"/>
    <w:rsid w:val="00F0415C"/>
    <w:rsid w:val="00F0614F"/>
    <w:rsid w:val="00F06BBF"/>
    <w:rsid w:val="00F11B40"/>
    <w:rsid w:val="00F16909"/>
    <w:rsid w:val="00F17503"/>
    <w:rsid w:val="00F21D70"/>
    <w:rsid w:val="00F23187"/>
    <w:rsid w:val="00F2420C"/>
    <w:rsid w:val="00F25CB8"/>
    <w:rsid w:val="00F312BB"/>
    <w:rsid w:val="00F32C9F"/>
    <w:rsid w:val="00F33F24"/>
    <w:rsid w:val="00F406C5"/>
    <w:rsid w:val="00F45C1D"/>
    <w:rsid w:val="00F52686"/>
    <w:rsid w:val="00F526CE"/>
    <w:rsid w:val="00F57435"/>
    <w:rsid w:val="00F7779E"/>
    <w:rsid w:val="00F83AF7"/>
    <w:rsid w:val="00F866A7"/>
    <w:rsid w:val="00F92191"/>
    <w:rsid w:val="00FA2755"/>
    <w:rsid w:val="00FA4DBD"/>
    <w:rsid w:val="00FA756F"/>
    <w:rsid w:val="00FB3B7A"/>
    <w:rsid w:val="00FC5985"/>
    <w:rsid w:val="00FD14BD"/>
    <w:rsid w:val="00FD1CA9"/>
    <w:rsid w:val="00FD34CF"/>
    <w:rsid w:val="00FD51BE"/>
    <w:rsid w:val="00FD7B88"/>
    <w:rsid w:val="00FE4AF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980BE1"/>
  <w15:docId w15:val="{DD9A9520-B555-49D9-9344-4C18CDD0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0E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60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0E4B"/>
    <w:rPr>
      <w:rFonts w:cs="Times New Roman"/>
    </w:rPr>
  </w:style>
  <w:style w:type="table" w:styleId="Tabela-Siatka">
    <w:name w:val="Table Grid"/>
    <w:basedOn w:val="Standardowy"/>
    <w:uiPriority w:val="59"/>
    <w:rsid w:val="0016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D83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32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2FD8"/>
  </w:style>
  <w:style w:type="character" w:styleId="Odwoanieprzypisukocowego">
    <w:name w:val="endnote reference"/>
    <w:basedOn w:val="Domylnaczcionkaakapitu"/>
    <w:rsid w:val="00832FD8"/>
    <w:rPr>
      <w:vertAlign w:val="superscript"/>
    </w:rPr>
  </w:style>
  <w:style w:type="paragraph" w:styleId="Tekstprzypisudolnego">
    <w:name w:val="footnote text"/>
    <w:aliases w:val="Podrozdział,Footnote,Podrozdzia3,fn,single space,FOOTNOTES,Footnote Text Char1 Char,Footnote Text Char Char2 Char,Footnote Text Char1 Char Char Char Char,Footnote Text Char Char Char Char Char Char,Footnote Text Char Char1 Char Ch"/>
    <w:basedOn w:val="Normalny"/>
    <w:link w:val="TekstprzypisudolnegoZnak"/>
    <w:rsid w:val="00832FD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n Znak,single space Znak,FOOTNOTES Znak,Footnote Text Char1 Char Znak,Footnote Text Char Char2 Char Znak,Footnote Text Char1 Char Char Char Char Znak"/>
    <w:basedOn w:val="Domylnaczcionkaakapitu"/>
    <w:link w:val="Tekstprzypisudolnego"/>
    <w:rsid w:val="00832FD8"/>
  </w:style>
  <w:style w:type="character" w:styleId="Odwoanieprzypisudolnego">
    <w:name w:val="footnote reference"/>
    <w:aliases w:val="Footnote call,Footnote Reference Superscript,Footnote Refernece,BVI fnr,Fußnotenzeichen_Raxen,callout,Footnote Reference Number,SUPERS,Footnote symbol,Footnote reference number,Times 10 Point,Exposant 3 Point,Re,ftref,Fussnota"/>
    <w:basedOn w:val="Domylnaczcionkaakapitu"/>
    <w:rsid w:val="00832FD8"/>
    <w:rPr>
      <w:vertAlign w:val="superscript"/>
    </w:rPr>
  </w:style>
  <w:style w:type="paragraph" w:styleId="Tekstdymka">
    <w:name w:val="Balloon Text"/>
    <w:basedOn w:val="Normalny"/>
    <w:link w:val="TekstdymkaZnak"/>
    <w:rsid w:val="001460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60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B1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149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31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1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A8B"/>
  </w:style>
  <w:style w:type="paragraph" w:styleId="Tematkomentarza">
    <w:name w:val="annotation subject"/>
    <w:basedOn w:val="Tekstkomentarza"/>
    <w:next w:val="Tekstkomentarza"/>
    <w:link w:val="TematkomentarzaZnak"/>
    <w:rsid w:val="00A31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31A8B"/>
    <w:rPr>
      <w:b/>
      <w:bCs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AC29B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E637E6"/>
    <w:rPr>
      <w:sz w:val="24"/>
      <w:szCs w:val="24"/>
    </w:rPr>
  </w:style>
  <w:style w:type="table" w:customStyle="1" w:styleId="Styl1">
    <w:name w:val="Styl1"/>
    <w:basedOn w:val="Standardowy"/>
    <w:uiPriority w:val="99"/>
    <w:qFormat/>
    <w:rsid w:val="00E637E6"/>
    <w:tblPr/>
  </w:style>
  <w:style w:type="table" w:styleId="Tabela-Lista7">
    <w:name w:val="Table List 7"/>
    <w:basedOn w:val="Standardowy"/>
    <w:rsid w:val="00235E6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235E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prawka">
    <w:name w:val="Revision"/>
    <w:hidden/>
    <w:uiPriority w:val="99"/>
    <w:semiHidden/>
    <w:rsid w:val="00410A0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3C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B09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C2EA-D769-4BFA-800A-6F0239A3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Wniosku:</vt:lpstr>
    </vt:vector>
  </TitlesOfParts>
  <Company>Fundacja Fundusz Współpracy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Wniosku:</dc:title>
  <dc:creator>PLBR06</dc:creator>
  <cp:lastModifiedBy>Krzysztof Kolanowski</cp:lastModifiedBy>
  <cp:revision>10</cp:revision>
  <cp:lastPrinted>2016-03-07T07:15:00Z</cp:lastPrinted>
  <dcterms:created xsi:type="dcterms:W3CDTF">2022-11-07T06:26:00Z</dcterms:created>
  <dcterms:modified xsi:type="dcterms:W3CDTF">2023-04-17T15:08:00Z</dcterms:modified>
</cp:coreProperties>
</file>